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1F78B" w14:textId="77777777" w:rsidR="00EC7821" w:rsidRDefault="00EC7821" w:rsidP="6BE133D3">
      <w:pPr>
        <w:shd w:val="clear" w:color="auto" w:fill="FFFFFF" w:themeFill="background1"/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78E4F8E" w14:textId="679E748B" w:rsidR="0E4BACC4" w:rsidRDefault="00EC7821" w:rsidP="6BE133D3">
      <w:pPr>
        <w:shd w:val="clear" w:color="auto" w:fill="FFFFFF" w:themeFill="background1"/>
        <w:spacing w:beforeAutospacing="1" w:afterAutospacing="1" w:line="240" w:lineRule="auto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Purpose</w:t>
      </w:r>
    </w:p>
    <w:p w14:paraId="01884229" w14:textId="062B990E" w:rsidR="00861198" w:rsidRDefault="00EC7821" w:rsidP="00861198">
      <w:pPr>
        <w:rPr>
          <w:rFonts w:eastAsia="Times New Roman"/>
          <w:color w:val="000000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 establish a procedure on </w:t>
      </w:r>
      <w:r w:rsidR="008611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how to gross products of conception under 11 weeks gestational age or retained products of conception. </w:t>
      </w:r>
      <w:r w:rsidR="00861198" w:rsidRPr="008611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Products of conception (POC) are any placental or fetal tissue left in the uterus after a pregnancy ends. </w:t>
      </w:r>
      <w:r w:rsidR="00CF37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Specimens obtained for products of conceptions </w:t>
      </w:r>
      <w:r w:rsidR="00861198" w:rsidRPr="008611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can consist of villous tissue, </w:t>
      </w:r>
      <w:r w:rsidR="00CF37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retained placenta, fetal membranes, fetal parts, </w:t>
      </w:r>
      <w:r w:rsidR="00861198" w:rsidRPr="00861198">
        <w:rPr>
          <w:rFonts w:ascii="Times New Roman" w:eastAsia="Times New Roman" w:hAnsi="Times New Roman" w:cs="Times New Roman"/>
          <w:color w:val="000000"/>
          <w:sz w:val="24"/>
          <w:szCs w:val="24"/>
        </w:rPr>
        <w:t>decidua,</w:t>
      </w:r>
      <w:r w:rsidR="00CF37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</w:t>
      </w:r>
      <w:r w:rsidR="00861198" w:rsidRPr="008611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blood clot</w:t>
      </w:r>
      <w:r w:rsidR="00CF371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9ECE351" w14:textId="2CFAD91B" w:rsidR="6BE133D3" w:rsidRPr="00EC7821" w:rsidRDefault="6BE133D3" w:rsidP="6BE133D3">
      <w:pPr>
        <w:shd w:val="clear" w:color="auto" w:fill="FFFFFF" w:themeFill="background1"/>
        <w:spacing w:beforeAutospacing="1" w:afterAutospacing="1" w:line="240" w:lineRule="auto"/>
        <w:rPr>
          <w:rFonts w:ascii="Times New Roman" w:eastAsia="Roboto" w:hAnsi="Times New Roman" w:cs="Times New Roman"/>
          <w:color w:val="001D35"/>
          <w:sz w:val="24"/>
          <w:szCs w:val="24"/>
        </w:rPr>
      </w:pPr>
    </w:p>
    <w:p w14:paraId="344BC106" w14:textId="77777777" w:rsidR="00EC7821" w:rsidRPr="00EC7821" w:rsidRDefault="00313E72" w:rsidP="00FB10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EC7821">
        <w:rPr>
          <w:rFonts w:ascii="Arial" w:eastAsia="Times New Roman" w:hAnsi="Arial" w:cs="Arial"/>
          <w:b/>
          <w:color w:val="000000"/>
          <w:sz w:val="28"/>
          <w:szCs w:val="28"/>
        </w:rPr>
        <w:t>Procedure</w:t>
      </w:r>
      <w:r w:rsidR="00EC7821" w:rsidRPr="00EC7821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</w:t>
      </w:r>
    </w:p>
    <w:p w14:paraId="3D38C0C0" w14:textId="0D08E047" w:rsidR="00060172" w:rsidRPr="00BD2040" w:rsidRDefault="00060172" w:rsidP="00060172">
      <w:pPr>
        <w:pStyle w:val="ListParagraph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bookmarkStart w:id="0" w:name="_Hlk212149666"/>
      <w:r>
        <w:rPr>
          <w:rFonts w:ascii="Times New Roman" w:hAnsi="Times New Roman" w:cs="Times New Roman"/>
          <w:sz w:val="24"/>
          <w:szCs w:val="24"/>
        </w:rPr>
        <w:t xml:space="preserve">Measure the specimen in a three-dimension aggregate. Approximate the percentage of blood </w:t>
      </w:r>
      <w:proofErr w:type="gramStart"/>
      <w:r>
        <w:rPr>
          <w:rFonts w:ascii="Times New Roman" w:hAnsi="Times New Roman" w:cs="Times New Roman"/>
          <w:sz w:val="24"/>
          <w:szCs w:val="24"/>
        </w:rPr>
        <w:t>clot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present.</w:t>
      </w:r>
    </w:p>
    <w:bookmarkEnd w:id="0"/>
    <w:p w14:paraId="4547509A" w14:textId="17FE5607" w:rsidR="00060172" w:rsidRDefault="00060172" w:rsidP="00060172">
      <w:pPr>
        <w:pStyle w:val="ListParagraph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villous tissue,</w:t>
      </w:r>
      <w:r w:rsidR="00CF3711">
        <w:rPr>
          <w:rFonts w:ascii="Times New Roman" w:hAnsi="Times New Roman" w:cs="Times New Roman"/>
          <w:sz w:val="24"/>
          <w:szCs w:val="24"/>
        </w:rPr>
        <w:t xml:space="preserve"> fetal tissue, fetal membranes,</w:t>
      </w:r>
      <w:r>
        <w:rPr>
          <w:rFonts w:ascii="Times New Roman" w:hAnsi="Times New Roman" w:cs="Times New Roman"/>
          <w:sz w:val="24"/>
          <w:szCs w:val="24"/>
        </w:rPr>
        <w:t xml:space="preserve"> decidua, and vesicles</w:t>
      </w:r>
      <w:r w:rsidR="00CF3711">
        <w:rPr>
          <w:rFonts w:ascii="Times New Roman" w:hAnsi="Times New Roman" w:cs="Times New Roman"/>
          <w:sz w:val="24"/>
          <w:szCs w:val="24"/>
        </w:rPr>
        <w:t xml:space="preserve"> (if present)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7C85B7" w14:textId="0BD30D4B" w:rsidR="00060172" w:rsidRDefault="00060172" w:rsidP="00060172">
      <w:pPr>
        <w:pStyle w:val="ListParagraph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the pertinent negative: State the presence or absence of fetal parts and vesicles.</w:t>
      </w:r>
    </w:p>
    <w:p w14:paraId="4BB21C6C" w14:textId="7A2455D7" w:rsidR="00060172" w:rsidRPr="00CF3711" w:rsidRDefault="00060172" w:rsidP="00060172">
      <w:pPr>
        <w:pStyle w:val="ListParagraph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F3711">
        <w:rPr>
          <w:rFonts w:ascii="Times New Roman" w:hAnsi="Times New Roman" w:cs="Times New Roman"/>
          <w:sz w:val="24"/>
          <w:szCs w:val="24"/>
        </w:rPr>
        <w:t xml:space="preserve">If all tissue is not submitted, state the percentage of tissue not submitted. </w:t>
      </w:r>
    </w:p>
    <w:p w14:paraId="6886924E" w14:textId="60E4CE7A" w:rsidR="00193B3B" w:rsidRPr="00CF3711" w:rsidRDefault="00193B3B" w:rsidP="00060172">
      <w:pPr>
        <w:pStyle w:val="ListParagraph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F3711">
        <w:rPr>
          <w:rFonts w:ascii="Times New Roman" w:hAnsi="Times New Roman" w:cs="Times New Roman"/>
          <w:sz w:val="24"/>
          <w:szCs w:val="24"/>
        </w:rPr>
        <w:t xml:space="preserve">If a large intact piece of placenta is received (50 g or greater), the specimen should go to a PA and </w:t>
      </w:r>
      <w:proofErr w:type="gramStart"/>
      <w:r w:rsidRPr="00CF3711">
        <w:rPr>
          <w:rFonts w:ascii="Times New Roman" w:hAnsi="Times New Roman" w:cs="Times New Roman"/>
          <w:sz w:val="24"/>
          <w:szCs w:val="24"/>
        </w:rPr>
        <w:t>changed</w:t>
      </w:r>
      <w:proofErr w:type="gramEnd"/>
      <w:r w:rsidRPr="00CF3711">
        <w:rPr>
          <w:rFonts w:ascii="Times New Roman" w:hAnsi="Times New Roman" w:cs="Times New Roman"/>
          <w:sz w:val="24"/>
          <w:szCs w:val="24"/>
        </w:rPr>
        <w:t xml:space="preserve"> to the PL service attending. </w:t>
      </w:r>
      <w:r w:rsidR="00CF3711" w:rsidRPr="00CF3711">
        <w:rPr>
          <w:rFonts w:ascii="Times New Roman" w:hAnsi="Times New Roman" w:cs="Times New Roman"/>
          <w:sz w:val="24"/>
          <w:szCs w:val="24"/>
        </w:rPr>
        <w:t xml:space="preserve">Gross photographs of cut sections should be taken as for intact placentas. </w:t>
      </w:r>
    </w:p>
    <w:p w14:paraId="579D3448" w14:textId="77777777" w:rsidR="00060172" w:rsidRPr="00CF3711" w:rsidRDefault="00060172" w:rsidP="00060172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094DB730" w14:textId="79323160" w:rsidR="00060172" w:rsidRPr="00CF3711" w:rsidRDefault="00060172" w:rsidP="00060172">
      <w:pPr>
        <w:spacing w:after="160" w:line="259" w:lineRule="auto"/>
        <w:rPr>
          <w:rFonts w:ascii="Arial" w:hAnsi="Arial" w:cs="Arial"/>
          <w:b/>
          <w:bCs/>
          <w:sz w:val="28"/>
          <w:szCs w:val="28"/>
        </w:rPr>
      </w:pPr>
      <w:r w:rsidRPr="00CF3711">
        <w:rPr>
          <w:rFonts w:ascii="Arial" w:hAnsi="Arial" w:cs="Arial"/>
          <w:b/>
          <w:bCs/>
          <w:sz w:val="28"/>
          <w:szCs w:val="28"/>
        </w:rPr>
        <w:t>Sections</w:t>
      </w:r>
    </w:p>
    <w:p w14:paraId="63957A2C" w14:textId="188A2A20" w:rsidR="00060172" w:rsidRPr="00CF3711" w:rsidRDefault="00060172" w:rsidP="00060172">
      <w:pPr>
        <w:pStyle w:val="ListParagraph"/>
        <w:numPr>
          <w:ilvl w:val="0"/>
          <w:numId w:val="6"/>
        </w:numPr>
        <w:spacing w:after="160" w:line="259" w:lineRule="auto"/>
        <w:rPr>
          <w:rFonts w:ascii="Arial" w:hAnsi="Arial" w:cs="Arial"/>
          <w:b/>
          <w:bCs/>
          <w:sz w:val="28"/>
          <w:szCs w:val="28"/>
        </w:rPr>
      </w:pPr>
      <w:r w:rsidRPr="00CF3711">
        <w:rPr>
          <w:rFonts w:ascii="Times New Roman" w:hAnsi="Times New Roman" w:cs="Times New Roman"/>
          <w:sz w:val="24"/>
          <w:szCs w:val="24"/>
        </w:rPr>
        <w:t>If definitive villous tissue is identified, submit 1 block of villous tissue</w:t>
      </w:r>
      <w:r w:rsidR="00CF3711" w:rsidRPr="00CF3711">
        <w:rPr>
          <w:rFonts w:ascii="Times New Roman" w:hAnsi="Times New Roman" w:cs="Times New Roman"/>
          <w:sz w:val="24"/>
          <w:szCs w:val="24"/>
        </w:rPr>
        <w:t xml:space="preserve">. If there is clinical concern for molar pregnancy and vesicles ARE identified grossly, submit 1 cassette. If there is clinical concern for molar pregnancy and no vesicles are identified grossly, submit 3 cassettes. </w:t>
      </w:r>
    </w:p>
    <w:p w14:paraId="161BBA6F" w14:textId="760A0553" w:rsidR="00060172" w:rsidRPr="00CF3711" w:rsidRDefault="00060172" w:rsidP="00060172">
      <w:pPr>
        <w:pStyle w:val="ListParagraph"/>
        <w:numPr>
          <w:ilvl w:val="0"/>
          <w:numId w:val="6"/>
        </w:numPr>
        <w:spacing w:after="160" w:line="259" w:lineRule="auto"/>
        <w:rPr>
          <w:rFonts w:ascii="Arial" w:hAnsi="Arial" w:cs="Arial"/>
          <w:b/>
          <w:bCs/>
          <w:sz w:val="28"/>
          <w:szCs w:val="28"/>
        </w:rPr>
      </w:pPr>
      <w:r w:rsidRPr="00CF3711">
        <w:rPr>
          <w:rFonts w:ascii="Times New Roman" w:hAnsi="Times New Roman" w:cs="Times New Roman"/>
          <w:sz w:val="24"/>
          <w:szCs w:val="24"/>
        </w:rPr>
        <w:t>If there is no definitive villous tissue</w:t>
      </w:r>
      <w:r w:rsidR="00CF3711" w:rsidRPr="00CF3711">
        <w:rPr>
          <w:rFonts w:ascii="Times New Roman" w:hAnsi="Times New Roman" w:cs="Times New Roman"/>
          <w:sz w:val="24"/>
          <w:szCs w:val="24"/>
        </w:rPr>
        <w:t xml:space="preserve"> and the indication is “pregnancy of unknown location” or “possible ectopic”, submit</w:t>
      </w:r>
      <w:r w:rsidRPr="00CF3711">
        <w:rPr>
          <w:rFonts w:ascii="Times New Roman" w:hAnsi="Times New Roman" w:cs="Times New Roman"/>
          <w:sz w:val="24"/>
          <w:szCs w:val="24"/>
        </w:rPr>
        <w:t xml:space="preserve"> </w:t>
      </w:r>
      <w:r w:rsidR="00CF3711" w:rsidRPr="00CF3711">
        <w:rPr>
          <w:rFonts w:ascii="Times New Roman" w:hAnsi="Times New Roman" w:cs="Times New Roman"/>
          <w:sz w:val="24"/>
          <w:szCs w:val="24"/>
        </w:rPr>
        <w:t>5</w:t>
      </w:r>
      <w:r w:rsidRPr="00CF3711">
        <w:rPr>
          <w:rFonts w:ascii="Times New Roman" w:hAnsi="Times New Roman" w:cs="Times New Roman"/>
          <w:sz w:val="24"/>
          <w:szCs w:val="24"/>
        </w:rPr>
        <w:t xml:space="preserve"> blocks of tissue</w:t>
      </w:r>
    </w:p>
    <w:p w14:paraId="07731E39" w14:textId="34E9DAE6" w:rsidR="00CF3711" w:rsidRPr="00CF3711" w:rsidRDefault="00CF3711" w:rsidP="00060172">
      <w:pPr>
        <w:pStyle w:val="ListParagraph"/>
        <w:numPr>
          <w:ilvl w:val="0"/>
          <w:numId w:val="6"/>
        </w:numPr>
        <w:spacing w:after="160" w:line="259" w:lineRule="auto"/>
        <w:rPr>
          <w:rFonts w:ascii="Arial" w:hAnsi="Arial" w:cs="Arial"/>
          <w:b/>
          <w:bCs/>
          <w:sz w:val="28"/>
          <w:szCs w:val="28"/>
        </w:rPr>
      </w:pPr>
      <w:r w:rsidRPr="00CF3711">
        <w:rPr>
          <w:rFonts w:ascii="Times New Roman" w:hAnsi="Times New Roman" w:cs="Times New Roman"/>
          <w:sz w:val="24"/>
          <w:szCs w:val="24"/>
        </w:rPr>
        <w:t xml:space="preserve">If there </w:t>
      </w:r>
      <w:proofErr w:type="gramStart"/>
      <w:r w:rsidRPr="00CF3711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CF3711">
        <w:rPr>
          <w:rFonts w:ascii="Times New Roman" w:hAnsi="Times New Roman" w:cs="Times New Roman"/>
          <w:sz w:val="24"/>
          <w:szCs w:val="24"/>
        </w:rPr>
        <w:t xml:space="preserve"> no definitive villous tissue or fetal membranes and the indication is “retained products of conception”, submit 3 blocks of tissue. </w:t>
      </w:r>
    </w:p>
    <w:p w14:paraId="32CDC1FD" w14:textId="1C7DD5DB" w:rsidR="00060172" w:rsidRPr="00CF3711" w:rsidRDefault="00060172" w:rsidP="00060172">
      <w:pPr>
        <w:pStyle w:val="ListParagraph"/>
        <w:numPr>
          <w:ilvl w:val="0"/>
          <w:numId w:val="6"/>
        </w:numPr>
        <w:spacing w:after="160" w:line="259" w:lineRule="auto"/>
        <w:rPr>
          <w:rFonts w:ascii="Arial" w:hAnsi="Arial" w:cs="Arial"/>
          <w:b/>
          <w:bCs/>
          <w:sz w:val="28"/>
          <w:szCs w:val="28"/>
        </w:rPr>
      </w:pPr>
      <w:r w:rsidRPr="00CF3711">
        <w:rPr>
          <w:rFonts w:ascii="Times New Roman" w:hAnsi="Times New Roman" w:cs="Times New Roman"/>
          <w:sz w:val="24"/>
          <w:szCs w:val="24"/>
        </w:rPr>
        <w:t xml:space="preserve">If only blood clot is received, submit up to 5 blocks. </w:t>
      </w:r>
    </w:p>
    <w:p w14:paraId="535D519F" w14:textId="3B90C75D" w:rsidR="00060172" w:rsidRDefault="00060172" w:rsidP="00060172">
      <w:pPr>
        <w:rPr>
          <w:rFonts w:eastAsia="Times New Roman"/>
          <w:color w:val="000000"/>
        </w:rPr>
      </w:pPr>
    </w:p>
    <w:p w14:paraId="5A227CE1" w14:textId="77777777" w:rsidR="00CF3711" w:rsidRDefault="00CF3711" w:rsidP="00060172">
      <w:pPr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5648E3E2" w14:textId="0A7F8BCA" w:rsidR="00060172" w:rsidRPr="00060172" w:rsidRDefault="00060172" w:rsidP="00060172">
      <w:pPr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060172">
        <w:rPr>
          <w:rFonts w:ascii="Arial" w:eastAsia="Times New Roman" w:hAnsi="Arial" w:cs="Arial"/>
          <w:b/>
          <w:bCs/>
          <w:color w:val="000000"/>
          <w:sz w:val="28"/>
          <w:szCs w:val="28"/>
        </w:rPr>
        <w:lastRenderedPageBreak/>
        <w:t>Sample Dictation</w:t>
      </w:r>
    </w:p>
    <w:p w14:paraId="455D8F9C" w14:textId="04CFB374" w:rsidR="00060172" w:rsidRPr="00193B3B" w:rsidRDefault="00060172" w:rsidP="00060172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3B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“POC” Received in formalin in small container is a 4.0 x 4.0 x 2.0 cm aggregate of soft tissue admixed with 30% blood clot. Villous tissue </w:t>
      </w:r>
      <w:r w:rsidR="00193B3B" w:rsidRPr="00193B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 w:rsidRPr="00193B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decidua </w:t>
      </w:r>
      <w:proofErr w:type="gramStart"/>
      <w:r w:rsidRPr="00193B3B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proofErr w:type="gramEnd"/>
      <w:r w:rsidRPr="00193B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identified. No fetal tissue or vesicles identified. </w:t>
      </w:r>
    </w:p>
    <w:p w14:paraId="110C2A64" w14:textId="77777777" w:rsidR="00060172" w:rsidRPr="00193B3B" w:rsidRDefault="00060172" w:rsidP="00060172">
      <w:pPr>
        <w:spacing w:after="0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3B3B">
        <w:rPr>
          <w:rFonts w:ascii="Times New Roman" w:eastAsia="Times New Roman" w:hAnsi="Times New Roman" w:cs="Times New Roman"/>
          <w:color w:val="000000"/>
          <w:sz w:val="24"/>
          <w:szCs w:val="24"/>
        </w:rPr>
        <w:t>Cassette Summary:</w:t>
      </w:r>
    </w:p>
    <w:p w14:paraId="2D23CB4B" w14:textId="7B22EB34" w:rsidR="00060172" w:rsidRPr="00193B3B" w:rsidRDefault="00060172" w:rsidP="00193B3B">
      <w:pPr>
        <w:spacing w:after="0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3B3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193B3B" w:rsidRPr="00193B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193B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93B3B" w:rsidRPr="00193B3B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193B3B">
        <w:rPr>
          <w:rFonts w:ascii="Times New Roman" w:eastAsia="Times New Roman" w:hAnsi="Times New Roman" w:cs="Times New Roman"/>
          <w:color w:val="000000"/>
          <w:sz w:val="24"/>
          <w:szCs w:val="24"/>
        </w:rPr>
        <w:t>illous tissue (ss)</w:t>
      </w:r>
      <w:r w:rsidR="00193B3B" w:rsidRPr="00193B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193B3B">
        <w:rPr>
          <w:rFonts w:ascii="Times New Roman" w:eastAsia="Times New Roman" w:hAnsi="Times New Roman" w:cs="Times New Roman"/>
          <w:color w:val="000000"/>
          <w:sz w:val="24"/>
          <w:szCs w:val="24"/>
        </w:rPr>
        <w:t>75% of tissue retained</w:t>
      </w:r>
    </w:p>
    <w:p w14:paraId="3092A4D8" w14:textId="781D9BED" w:rsidR="00FB1028" w:rsidRPr="00EC7821" w:rsidRDefault="00FB1028" w:rsidP="00FA4E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782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4D8CF696" w14:textId="77777777" w:rsidR="001C52AD" w:rsidRDefault="001C52AD" w:rsidP="6BE133D3">
      <w:pPr>
        <w:shd w:val="clear" w:color="auto" w:fill="FFFFFF" w:themeFill="background1"/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710BD44" w14:textId="77777777" w:rsidR="001C52AD" w:rsidRDefault="001C52AD" w:rsidP="6BE133D3">
      <w:pPr>
        <w:shd w:val="clear" w:color="auto" w:fill="FFFFFF" w:themeFill="background1"/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946C1FE" w14:textId="44754609" w:rsidR="6BE133D3" w:rsidRDefault="6BE133D3" w:rsidP="6BE133D3">
      <w:pPr>
        <w:shd w:val="clear" w:color="auto" w:fill="FFFFFF" w:themeFill="background1"/>
        <w:spacing w:beforeAutospacing="1" w:afterAutospacing="1" w:line="240" w:lineRule="auto"/>
        <w:rPr>
          <w:rFonts w:ascii="Arial" w:eastAsia="Times New Roman" w:hAnsi="Arial" w:cs="Arial"/>
          <w:color w:val="000000" w:themeColor="text1"/>
        </w:rPr>
      </w:pPr>
    </w:p>
    <w:sectPr w:rsidR="6BE133D3" w:rsidSect="00E872E3">
      <w:headerReference w:type="default" r:id="rId8"/>
      <w:headerReference w:type="first" r:id="rId9"/>
      <w:pgSz w:w="12240" w:h="15840"/>
      <w:pgMar w:top="1133" w:right="1440" w:bottom="1440" w:left="144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B378F" w14:textId="77777777" w:rsidR="001F14E1" w:rsidRDefault="001F14E1" w:rsidP="00C84ED3">
      <w:pPr>
        <w:spacing w:after="0" w:line="240" w:lineRule="auto"/>
      </w:pPr>
      <w:r>
        <w:separator/>
      </w:r>
    </w:p>
  </w:endnote>
  <w:endnote w:type="continuationSeparator" w:id="0">
    <w:p w14:paraId="6A05A809" w14:textId="77777777" w:rsidR="001F14E1" w:rsidRDefault="001F14E1" w:rsidP="00C84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9BBE3" w14:textId="77777777" w:rsidR="001F14E1" w:rsidRDefault="001F14E1" w:rsidP="00C84ED3">
      <w:pPr>
        <w:spacing w:after="0" w:line="240" w:lineRule="auto"/>
      </w:pPr>
      <w:r>
        <w:separator/>
      </w:r>
    </w:p>
  </w:footnote>
  <w:footnote w:type="continuationSeparator" w:id="0">
    <w:p w14:paraId="41C8F396" w14:textId="77777777" w:rsidR="001F14E1" w:rsidRDefault="001F14E1" w:rsidP="00C84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0D0FF" w14:textId="77777777" w:rsidR="0024452D" w:rsidRPr="00E872E3" w:rsidRDefault="0024452D" w:rsidP="00E872E3">
    <w:pPr>
      <w:pStyle w:val="Header"/>
      <w:tabs>
        <w:tab w:val="left" w:pos="9360"/>
      </w:tabs>
      <w:jc w:val="right"/>
      <w:rPr>
        <w:rFonts w:ascii="Arial" w:hAnsi="Arial" w:cs="Arial"/>
        <w:sz w:val="28"/>
      </w:rPr>
    </w:pPr>
    <w:r>
      <w:rPr>
        <w:rFonts w:ascii="Arial" w:hAnsi="Arial" w:cs="Arial"/>
        <w:sz w:val="28"/>
      </w:rPr>
      <w:tab/>
    </w:r>
    <w:r>
      <w:rPr>
        <w:rFonts w:ascii="Arial" w:hAnsi="Arial" w:cs="Arial"/>
        <w:sz w:val="28"/>
      </w:rPr>
      <w:tab/>
    </w:r>
    <w:r w:rsidRPr="00E872E3">
      <w:rPr>
        <w:rFonts w:ascii="Arial" w:hAnsi="Arial" w:cs="Arial"/>
        <w:sz w:val="28"/>
      </w:rPr>
      <w:fldChar w:fldCharType="begin"/>
    </w:r>
    <w:r w:rsidRPr="00E872E3">
      <w:rPr>
        <w:rFonts w:ascii="Arial" w:hAnsi="Arial" w:cs="Arial"/>
        <w:sz w:val="28"/>
      </w:rPr>
      <w:instrText xml:space="preserve"> PAGE  \* Arabic  \* MERGEFORMAT </w:instrText>
    </w:r>
    <w:r w:rsidRPr="00E872E3">
      <w:rPr>
        <w:rFonts w:ascii="Arial" w:hAnsi="Arial" w:cs="Arial"/>
        <w:sz w:val="28"/>
      </w:rPr>
      <w:fldChar w:fldCharType="separate"/>
    </w:r>
    <w:r w:rsidR="00EF63C4">
      <w:rPr>
        <w:rFonts w:ascii="Arial" w:hAnsi="Arial" w:cs="Arial"/>
        <w:noProof/>
        <w:sz w:val="28"/>
      </w:rPr>
      <w:t>3</w:t>
    </w:r>
    <w:r w:rsidRPr="00E872E3">
      <w:rPr>
        <w:rFonts w:ascii="Arial" w:hAnsi="Arial" w:cs="Arial"/>
        <w:sz w:val="28"/>
      </w:rPr>
      <w:fldChar w:fldCharType="end"/>
    </w:r>
    <w:r w:rsidRPr="00E872E3">
      <w:rPr>
        <w:rFonts w:ascii="Arial" w:hAnsi="Arial" w:cs="Arial"/>
        <w:sz w:val="28"/>
      </w:rPr>
      <w:t xml:space="preserve"> of </w:t>
    </w:r>
    <w:r w:rsidRPr="00E872E3">
      <w:rPr>
        <w:rFonts w:ascii="Arial" w:hAnsi="Arial" w:cs="Arial"/>
        <w:sz w:val="28"/>
      </w:rPr>
      <w:fldChar w:fldCharType="begin"/>
    </w:r>
    <w:r w:rsidRPr="00E872E3">
      <w:rPr>
        <w:rFonts w:ascii="Arial" w:hAnsi="Arial" w:cs="Arial"/>
        <w:sz w:val="28"/>
      </w:rPr>
      <w:instrText xml:space="preserve"> NUMPAGES  \* Arabic  \* MERGEFORMAT </w:instrText>
    </w:r>
    <w:r w:rsidRPr="00E872E3">
      <w:rPr>
        <w:rFonts w:ascii="Arial" w:hAnsi="Arial" w:cs="Arial"/>
        <w:sz w:val="28"/>
      </w:rPr>
      <w:fldChar w:fldCharType="separate"/>
    </w:r>
    <w:r w:rsidR="00EF63C4">
      <w:rPr>
        <w:rFonts w:ascii="Arial" w:hAnsi="Arial" w:cs="Arial"/>
        <w:noProof/>
        <w:sz w:val="28"/>
      </w:rPr>
      <w:t>3</w:t>
    </w:r>
    <w:r w:rsidRPr="00E872E3">
      <w:rPr>
        <w:rFonts w:ascii="Arial" w:hAnsi="Arial" w:cs="Arial"/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B6C5A" w14:textId="77777777" w:rsidR="0024452D" w:rsidRDefault="00EF63C4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  <w:r>
      <w:rPr>
        <w:noProof/>
      </w:rPr>
      <w:drawing>
        <wp:anchor distT="0" distB="0" distL="114300" distR="114300" simplePos="0" relativeHeight="251663872" behindDoc="0" locked="0" layoutInCell="1" allowOverlap="1" wp14:anchorId="25DBAADA" wp14:editId="773633DA">
          <wp:simplePos x="0" y="0"/>
          <wp:positionH relativeFrom="column">
            <wp:posOffset>-552450</wp:posOffset>
          </wp:positionH>
          <wp:positionV relativeFrom="paragraph">
            <wp:posOffset>232410</wp:posOffset>
          </wp:positionV>
          <wp:extent cx="1462177" cy="914400"/>
          <wp:effectExtent l="0" t="0" r="508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Vertic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2177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4452D">
      <w:tab/>
    </w:r>
    <w:r w:rsidR="0024452D">
      <w:tab/>
    </w:r>
  </w:p>
  <w:p w14:paraId="72A3D3EC" w14:textId="77777777" w:rsidR="0024452D" w:rsidRDefault="0024452D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</w:p>
  <w:p w14:paraId="68A0FC19" w14:textId="77777777" w:rsidR="0024452D" w:rsidRDefault="0024452D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67B03AC" wp14:editId="2848ACAF">
              <wp:simplePos x="0" y="0"/>
              <wp:positionH relativeFrom="column">
                <wp:posOffset>818204</wp:posOffset>
              </wp:positionH>
              <wp:positionV relativeFrom="paragraph">
                <wp:posOffset>141509</wp:posOffset>
              </wp:positionV>
              <wp:extent cx="4356100" cy="802005"/>
              <wp:effectExtent l="0" t="0" r="635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6100" cy="8020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945152" w14:textId="77777777" w:rsidR="0024452D" w:rsidRPr="00E872E3" w:rsidRDefault="0024452D" w:rsidP="00283BF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 w:rsidRPr="00E872E3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Department of Pathology-</w:t>
                          </w: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Grossing</w:t>
                          </w:r>
                        </w:p>
                        <w:p w14:paraId="45550367" w14:textId="121C2E8A" w:rsidR="0024452D" w:rsidRDefault="00060172" w:rsidP="00840125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Products of Conception</w:t>
                          </w:r>
                        </w:p>
                        <w:p w14:paraId="282FC321" w14:textId="77777777" w:rsidR="0024452D" w:rsidRPr="00BE30D9" w:rsidRDefault="0024452D" w:rsidP="00840125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Printed Copies are not always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up-to-date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-See online for current version.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7B03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4.45pt;margin-top:11.15pt;width:343pt;height:63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" fillcolor="white [3201]" stroked="f" strokeweight=".5pt">
              <v:textbox>
                <w:txbxContent>
                  <w:p w14:paraId="61945152" w14:textId="77777777" w:rsidR="0024452D" w:rsidRPr="00E872E3" w:rsidRDefault="0024452D" w:rsidP="00283BF5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 w:rsidRPr="00E872E3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Department of Pathology-</w:t>
                    </w:r>
                    <w: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Grossing</w:t>
                    </w:r>
                  </w:p>
                  <w:p w14:paraId="45550367" w14:textId="121C2E8A" w:rsidR="0024452D" w:rsidRDefault="00060172" w:rsidP="00840125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Products of Conception</w:t>
                    </w:r>
                  </w:p>
                  <w:p w14:paraId="282FC321" w14:textId="77777777" w:rsidR="0024452D" w:rsidRPr="00BE30D9" w:rsidRDefault="0024452D" w:rsidP="00840125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Printed Copies are not always </w:t>
                    </w:r>
                    <w:proofErr w:type="gram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up-to-date</w:t>
                    </w:r>
                    <w:proofErr w:type="gram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-See online for current version.</w:t>
                    </w:r>
                  </w:p>
                </w:txbxContent>
              </v:textbox>
            </v:shape>
          </w:pict>
        </mc:Fallback>
      </mc:AlternateContent>
    </w:r>
  </w:p>
  <w:p w14:paraId="0D0B940D" w14:textId="77777777" w:rsidR="0024452D" w:rsidRDefault="0024452D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</w:p>
  <w:p w14:paraId="0E27B00A" w14:textId="77777777" w:rsidR="0024452D" w:rsidRDefault="0024452D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</w:p>
  <w:p w14:paraId="60061E4C" w14:textId="77777777" w:rsidR="0024452D" w:rsidRDefault="0024452D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</w:p>
  <w:p w14:paraId="44EAFD9C" w14:textId="77777777" w:rsidR="0024452D" w:rsidRDefault="0024452D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</w:p>
  <w:p w14:paraId="1F7FD842" w14:textId="407A5EFD" w:rsidR="0024452D" w:rsidRPr="00E872E3" w:rsidRDefault="0024452D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  <w:rPr>
        <w:rFonts w:ascii="Arial" w:hAnsi="Arial" w:cs="Arial"/>
        <w:sz w:val="28"/>
      </w:rPr>
    </w:pPr>
    <w:r>
      <w:tab/>
    </w:r>
    <w:r>
      <w:tab/>
    </w:r>
    <w:r>
      <w:tab/>
    </w:r>
    <w:r>
      <w:tab/>
    </w:r>
    <w:r w:rsidR="00CF3711">
      <w:tab/>
    </w:r>
    <w:r w:rsidR="00CF3711">
      <w:tab/>
    </w:r>
    <w:r w:rsidR="00CF3711">
      <w:tab/>
    </w:r>
    <w:r w:rsidRPr="00E872E3">
      <w:rPr>
        <w:rFonts w:ascii="Arial" w:hAnsi="Arial" w:cs="Arial"/>
        <w:sz w:val="28"/>
      </w:rPr>
      <w:fldChar w:fldCharType="begin"/>
    </w:r>
    <w:r w:rsidRPr="00E872E3">
      <w:rPr>
        <w:rFonts w:ascii="Arial" w:hAnsi="Arial" w:cs="Arial"/>
        <w:sz w:val="28"/>
      </w:rPr>
      <w:instrText xml:space="preserve"> PAGE  \* Arabic  \* MERGEFORMAT </w:instrText>
    </w:r>
    <w:r w:rsidRPr="00E872E3">
      <w:rPr>
        <w:rFonts w:ascii="Arial" w:hAnsi="Arial" w:cs="Arial"/>
        <w:sz w:val="28"/>
      </w:rPr>
      <w:fldChar w:fldCharType="separate"/>
    </w:r>
    <w:r w:rsidR="00EF63C4">
      <w:rPr>
        <w:rFonts w:ascii="Arial" w:hAnsi="Arial" w:cs="Arial"/>
        <w:noProof/>
        <w:sz w:val="28"/>
      </w:rPr>
      <w:t>1</w:t>
    </w:r>
    <w:r w:rsidRPr="00E872E3">
      <w:rPr>
        <w:rFonts w:ascii="Arial" w:hAnsi="Arial" w:cs="Arial"/>
        <w:sz w:val="28"/>
      </w:rPr>
      <w:fldChar w:fldCharType="end"/>
    </w:r>
    <w:r w:rsidRPr="00E872E3">
      <w:rPr>
        <w:rFonts w:ascii="Arial" w:hAnsi="Arial" w:cs="Arial"/>
        <w:sz w:val="28"/>
      </w:rPr>
      <w:t xml:space="preserve"> of </w:t>
    </w:r>
    <w:r w:rsidRPr="00E872E3">
      <w:rPr>
        <w:rFonts w:ascii="Arial" w:hAnsi="Arial" w:cs="Arial"/>
        <w:sz w:val="28"/>
      </w:rPr>
      <w:fldChar w:fldCharType="begin"/>
    </w:r>
    <w:r w:rsidRPr="00E872E3">
      <w:rPr>
        <w:rFonts w:ascii="Arial" w:hAnsi="Arial" w:cs="Arial"/>
        <w:sz w:val="28"/>
      </w:rPr>
      <w:instrText xml:space="preserve"> NUMPAGES  \* Arabic  \* MERGEFORMAT </w:instrText>
    </w:r>
    <w:r w:rsidRPr="00E872E3">
      <w:rPr>
        <w:rFonts w:ascii="Arial" w:hAnsi="Arial" w:cs="Arial"/>
        <w:sz w:val="28"/>
      </w:rPr>
      <w:fldChar w:fldCharType="separate"/>
    </w:r>
    <w:r w:rsidR="00EF63C4">
      <w:rPr>
        <w:rFonts w:ascii="Arial" w:hAnsi="Arial" w:cs="Arial"/>
        <w:noProof/>
        <w:sz w:val="28"/>
      </w:rPr>
      <w:t>3</w:t>
    </w:r>
    <w:r w:rsidRPr="00E872E3">
      <w:rPr>
        <w:rFonts w:ascii="Arial" w:hAnsi="Arial" w:cs="Arial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0E1D"/>
    <w:multiLevelType w:val="multilevel"/>
    <w:tmpl w:val="642EC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862A1E"/>
    <w:multiLevelType w:val="hybridMultilevel"/>
    <w:tmpl w:val="05A041A4"/>
    <w:lvl w:ilvl="0" w:tplc="98C439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B1AD5"/>
    <w:multiLevelType w:val="hybridMultilevel"/>
    <w:tmpl w:val="75D4A302"/>
    <w:lvl w:ilvl="0" w:tplc="40C675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514EEE4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07D66"/>
    <w:multiLevelType w:val="hybridMultilevel"/>
    <w:tmpl w:val="DDBE7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21E21"/>
    <w:multiLevelType w:val="hybridMultilevel"/>
    <w:tmpl w:val="6F3CD58A"/>
    <w:lvl w:ilvl="0" w:tplc="B9FED1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92661"/>
    <w:multiLevelType w:val="hybridMultilevel"/>
    <w:tmpl w:val="1D3010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CE1484E"/>
    <w:multiLevelType w:val="hybridMultilevel"/>
    <w:tmpl w:val="637C2A3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0903248">
    <w:abstractNumId w:val="0"/>
  </w:num>
  <w:num w:numId="2" w16cid:durableId="1063719738">
    <w:abstractNumId w:val="2"/>
  </w:num>
  <w:num w:numId="3" w16cid:durableId="968509645">
    <w:abstractNumId w:val="1"/>
  </w:num>
  <w:num w:numId="4" w16cid:durableId="1392537383">
    <w:abstractNumId w:val="3"/>
  </w:num>
  <w:num w:numId="5" w16cid:durableId="508519923">
    <w:abstractNumId w:val="5"/>
  </w:num>
  <w:num w:numId="6" w16cid:durableId="2078938219">
    <w:abstractNumId w:val="4"/>
  </w:num>
  <w:num w:numId="7" w16cid:durableId="1677225862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5CB"/>
    <w:rsid w:val="00002421"/>
    <w:rsid w:val="00053768"/>
    <w:rsid w:val="00060172"/>
    <w:rsid w:val="000850CB"/>
    <w:rsid w:val="000B3EC7"/>
    <w:rsid w:val="000B6FBF"/>
    <w:rsid w:val="000D6344"/>
    <w:rsid w:val="000D6AFB"/>
    <w:rsid w:val="000D6CBB"/>
    <w:rsid w:val="000F2443"/>
    <w:rsid w:val="00130593"/>
    <w:rsid w:val="001308EB"/>
    <w:rsid w:val="001360B3"/>
    <w:rsid w:val="00144347"/>
    <w:rsid w:val="00171E4F"/>
    <w:rsid w:val="00193B3B"/>
    <w:rsid w:val="001A0CE5"/>
    <w:rsid w:val="001C52AD"/>
    <w:rsid w:val="001F14E1"/>
    <w:rsid w:val="00237F2E"/>
    <w:rsid w:val="0024452D"/>
    <w:rsid w:val="00283BF5"/>
    <w:rsid w:val="00293269"/>
    <w:rsid w:val="002B6000"/>
    <w:rsid w:val="00301DAA"/>
    <w:rsid w:val="00313E72"/>
    <w:rsid w:val="00320029"/>
    <w:rsid w:val="00321CC5"/>
    <w:rsid w:val="00334763"/>
    <w:rsid w:val="003965A0"/>
    <w:rsid w:val="003B476A"/>
    <w:rsid w:val="003C25FB"/>
    <w:rsid w:val="00446221"/>
    <w:rsid w:val="00460298"/>
    <w:rsid w:val="00461CBD"/>
    <w:rsid w:val="004857BF"/>
    <w:rsid w:val="00496D42"/>
    <w:rsid w:val="004B4938"/>
    <w:rsid w:val="004E4C22"/>
    <w:rsid w:val="004E7D08"/>
    <w:rsid w:val="0050299B"/>
    <w:rsid w:val="0053126B"/>
    <w:rsid w:val="00551728"/>
    <w:rsid w:val="005747F4"/>
    <w:rsid w:val="00584E8C"/>
    <w:rsid w:val="005B1539"/>
    <w:rsid w:val="005C6BC2"/>
    <w:rsid w:val="006307BD"/>
    <w:rsid w:val="006326F8"/>
    <w:rsid w:val="006515CC"/>
    <w:rsid w:val="00665E28"/>
    <w:rsid w:val="006825CB"/>
    <w:rsid w:val="006A453B"/>
    <w:rsid w:val="006D4855"/>
    <w:rsid w:val="006D4C14"/>
    <w:rsid w:val="006F5D55"/>
    <w:rsid w:val="0079604F"/>
    <w:rsid w:val="007A0BD0"/>
    <w:rsid w:val="007B25FF"/>
    <w:rsid w:val="007D0814"/>
    <w:rsid w:val="007D790A"/>
    <w:rsid w:val="00811771"/>
    <w:rsid w:val="00811CEE"/>
    <w:rsid w:val="0082679A"/>
    <w:rsid w:val="00833E29"/>
    <w:rsid w:val="00840125"/>
    <w:rsid w:val="00845590"/>
    <w:rsid w:val="00861198"/>
    <w:rsid w:val="008A43BF"/>
    <w:rsid w:val="008A55B9"/>
    <w:rsid w:val="008A71A3"/>
    <w:rsid w:val="008D2AA8"/>
    <w:rsid w:val="008D351E"/>
    <w:rsid w:val="008D3548"/>
    <w:rsid w:val="008F2CE7"/>
    <w:rsid w:val="00902C9A"/>
    <w:rsid w:val="00904FAB"/>
    <w:rsid w:val="00905EED"/>
    <w:rsid w:val="00941183"/>
    <w:rsid w:val="00950234"/>
    <w:rsid w:val="00950C08"/>
    <w:rsid w:val="00955374"/>
    <w:rsid w:val="0096388F"/>
    <w:rsid w:val="00976BE6"/>
    <w:rsid w:val="009857A9"/>
    <w:rsid w:val="009C3EA4"/>
    <w:rsid w:val="009D6105"/>
    <w:rsid w:val="009D6FA4"/>
    <w:rsid w:val="009F0BD8"/>
    <w:rsid w:val="009F442C"/>
    <w:rsid w:val="009F5470"/>
    <w:rsid w:val="00A12DBB"/>
    <w:rsid w:val="00A27753"/>
    <w:rsid w:val="00A41E55"/>
    <w:rsid w:val="00A60B0D"/>
    <w:rsid w:val="00A91CEB"/>
    <w:rsid w:val="00AC202D"/>
    <w:rsid w:val="00AD112C"/>
    <w:rsid w:val="00AE367E"/>
    <w:rsid w:val="00B013D3"/>
    <w:rsid w:val="00B14820"/>
    <w:rsid w:val="00B23E05"/>
    <w:rsid w:val="00B26712"/>
    <w:rsid w:val="00B50DE6"/>
    <w:rsid w:val="00B612BD"/>
    <w:rsid w:val="00B62B1D"/>
    <w:rsid w:val="00B72336"/>
    <w:rsid w:val="00B90A51"/>
    <w:rsid w:val="00BA4C99"/>
    <w:rsid w:val="00BA588D"/>
    <w:rsid w:val="00BA66D0"/>
    <w:rsid w:val="00BC07D7"/>
    <w:rsid w:val="00BC6A0D"/>
    <w:rsid w:val="00BE30D9"/>
    <w:rsid w:val="00BF1046"/>
    <w:rsid w:val="00C65D24"/>
    <w:rsid w:val="00C67D90"/>
    <w:rsid w:val="00C84ED3"/>
    <w:rsid w:val="00CF3711"/>
    <w:rsid w:val="00CF5EC6"/>
    <w:rsid w:val="00CF7469"/>
    <w:rsid w:val="00D0478E"/>
    <w:rsid w:val="00D21129"/>
    <w:rsid w:val="00D23D09"/>
    <w:rsid w:val="00D357D6"/>
    <w:rsid w:val="00D4158B"/>
    <w:rsid w:val="00D5E812"/>
    <w:rsid w:val="00D606D2"/>
    <w:rsid w:val="00D81746"/>
    <w:rsid w:val="00DA6CC9"/>
    <w:rsid w:val="00DB1A42"/>
    <w:rsid w:val="00DF792F"/>
    <w:rsid w:val="00E03C5B"/>
    <w:rsid w:val="00E05C0F"/>
    <w:rsid w:val="00E06011"/>
    <w:rsid w:val="00E26B77"/>
    <w:rsid w:val="00E32F71"/>
    <w:rsid w:val="00E47039"/>
    <w:rsid w:val="00E56796"/>
    <w:rsid w:val="00E83BAF"/>
    <w:rsid w:val="00E872E3"/>
    <w:rsid w:val="00E91223"/>
    <w:rsid w:val="00EA3FC8"/>
    <w:rsid w:val="00EC7821"/>
    <w:rsid w:val="00ED4620"/>
    <w:rsid w:val="00EF63C4"/>
    <w:rsid w:val="00F035FF"/>
    <w:rsid w:val="00F234AE"/>
    <w:rsid w:val="00F23896"/>
    <w:rsid w:val="00F2435F"/>
    <w:rsid w:val="00F679A2"/>
    <w:rsid w:val="00F91676"/>
    <w:rsid w:val="00F966F6"/>
    <w:rsid w:val="00FA4E5A"/>
    <w:rsid w:val="00FB1028"/>
    <w:rsid w:val="00FC3B24"/>
    <w:rsid w:val="00FD6CA3"/>
    <w:rsid w:val="01E2C87C"/>
    <w:rsid w:val="021E8507"/>
    <w:rsid w:val="0245A588"/>
    <w:rsid w:val="076C15F3"/>
    <w:rsid w:val="0A99EE99"/>
    <w:rsid w:val="0CF69CF9"/>
    <w:rsid w:val="0E4BACC4"/>
    <w:rsid w:val="160F406C"/>
    <w:rsid w:val="189E3688"/>
    <w:rsid w:val="1A180A30"/>
    <w:rsid w:val="1EF40BE4"/>
    <w:rsid w:val="20FB89D1"/>
    <w:rsid w:val="23F2D7FF"/>
    <w:rsid w:val="24F12B4E"/>
    <w:rsid w:val="258B04B2"/>
    <w:rsid w:val="278BF0FF"/>
    <w:rsid w:val="280F48B6"/>
    <w:rsid w:val="28365DE5"/>
    <w:rsid w:val="28E0D8B1"/>
    <w:rsid w:val="29D8A96C"/>
    <w:rsid w:val="2DA3EEA7"/>
    <w:rsid w:val="32F36AF1"/>
    <w:rsid w:val="35D44C05"/>
    <w:rsid w:val="36CA2C44"/>
    <w:rsid w:val="3B08B412"/>
    <w:rsid w:val="3C2C8927"/>
    <w:rsid w:val="3FDFDD97"/>
    <w:rsid w:val="41E8571E"/>
    <w:rsid w:val="44C0B5C8"/>
    <w:rsid w:val="47FAEBE7"/>
    <w:rsid w:val="4A295F0B"/>
    <w:rsid w:val="4AAE2F1E"/>
    <w:rsid w:val="4E575906"/>
    <w:rsid w:val="4EAE9640"/>
    <w:rsid w:val="4FEA7853"/>
    <w:rsid w:val="501C0425"/>
    <w:rsid w:val="51A7904A"/>
    <w:rsid w:val="527704E4"/>
    <w:rsid w:val="532529DA"/>
    <w:rsid w:val="5B8DE10E"/>
    <w:rsid w:val="5C66CA3C"/>
    <w:rsid w:val="5D5000E6"/>
    <w:rsid w:val="5E479320"/>
    <w:rsid w:val="5F813D60"/>
    <w:rsid w:val="65D14901"/>
    <w:rsid w:val="67EDBA3D"/>
    <w:rsid w:val="6855178B"/>
    <w:rsid w:val="6B0AC161"/>
    <w:rsid w:val="6BE133D3"/>
    <w:rsid w:val="6EE2227F"/>
    <w:rsid w:val="6FB1E5DA"/>
    <w:rsid w:val="71990AD2"/>
    <w:rsid w:val="720EBA14"/>
    <w:rsid w:val="757775F3"/>
    <w:rsid w:val="7695230E"/>
    <w:rsid w:val="76B66FC8"/>
    <w:rsid w:val="78182809"/>
    <w:rsid w:val="7A1EA9C6"/>
    <w:rsid w:val="7B23D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9C1C958"/>
  <w15:docId w15:val="{4616A834-A8E4-48F0-99E0-E0C149ED4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4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ED3"/>
  </w:style>
  <w:style w:type="paragraph" w:styleId="Footer">
    <w:name w:val="footer"/>
    <w:basedOn w:val="Normal"/>
    <w:link w:val="FooterChar"/>
    <w:uiPriority w:val="99"/>
    <w:unhideWhenUsed/>
    <w:rsid w:val="00C84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ED3"/>
  </w:style>
  <w:style w:type="paragraph" w:styleId="BalloonText">
    <w:name w:val="Balloon Text"/>
    <w:basedOn w:val="Normal"/>
    <w:link w:val="BalloonTextChar"/>
    <w:uiPriority w:val="99"/>
    <w:semiHidden/>
    <w:unhideWhenUsed/>
    <w:rsid w:val="00C84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ED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F5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F5EC6"/>
    <w:rPr>
      <w:b/>
      <w:bCs/>
    </w:rPr>
  </w:style>
  <w:style w:type="paragraph" w:styleId="ListParagraph">
    <w:name w:val="List Paragraph"/>
    <w:basedOn w:val="Normal"/>
    <w:uiPriority w:val="34"/>
    <w:qFormat/>
    <w:rsid w:val="00976BE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06011"/>
  </w:style>
  <w:style w:type="character" w:styleId="Hyperlink">
    <w:name w:val="Hyperlink"/>
    <w:basedOn w:val="DefaultParagraphFont"/>
    <w:uiPriority w:val="99"/>
    <w:unhideWhenUsed/>
    <w:rsid w:val="6BE133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88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3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MasterControl\Templates\Procedure_port_template3.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2E764-0ACE-4FB5-BEB5-AF04FBED9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Procedure_port_template3.0.dotx</Template>
  <TotalTime>5</TotalTime>
  <Pages>2</Pages>
  <Words>322</Words>
  <Characters>1614</Characters>
  <Application>Microsoft Office Word</Application>
  <DocSecurity>0</DocSecurity>
  <Lines>43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Hospital and Health Systems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Smola, Brian</dc:creator>
  <cp:lastModifiedBy>Mucha, Kathy</cp:lastModifiedBy>
  <cp:revision>2</cp:revision>
  <dcterms:created xsi:type="dcterms:W3CDTF">2026-01-20T21:04:00Z</dcterms:created>
  <dcterms:modified xsi:type="dcterms:W3CDTF">2026-01-20T21:04:00Z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_Title">
    <vt:lpwstr> </vt:lpwstr>
  </property>
  <property fmtid="{D5CDD505-2E9C-101B-9397-08002B2CF9AE}" pid="3" name="MC_Number">
    <vt:lpwstr> </vt:lpwstr>
  </property>
  <property fmtid="{D5CDD505-2E9C-101B-9397-08002B2CF9AE}" pid="4" name="MC_Revision">
    <vt:lpwstr> </vt:lpwstr>
  </property>
  <property fmtid="{D5CDD505-2E9C-101B-9397-08002B2CF9AE}" pid="5" name="MC_Author">
    <vt:lpwstr> </vt:lpwstr>
  </property>
  <property fmtid="{D5CDD505-2E9C-101B-9397-08002B2CF9AE}" pid="6" name="MC_Owner">
    <vt:lpwstr> </vt:lpwstr>
  </property>
  <property fmtid="{D5CDD505-2E9C-101B-9397-08002B2CF9AE}" pid="7" name="MC_Notes">
    <vt:lpwstr> </vt:lpwstr>
  </property>
  <property fmtid="{D5CDD505-2E9C-101B-9397-08002B2CF9AE}" pid="8" name="MC_Vaults">
    <vt:lpwstr> </vt:lpwstr>
  </property>
  <property fmtid="{D5CDD505-2E9C-101B-9397-08002B2CF9AE}" pid="9" name="MC_Status">
    <vt:lpwstr> </vt:lpwstr>
  </property>
  <property fmtid="{D5CDD505-2E9C-101B-9397-08002B2CF9AE}" pid="10" name="MC_Created Date">
    <vt:lpwstr> </vt:lpwstr>
  </property>
  <property fmtid="{D5CDD505-2E9C-101B-9397-08002B2CF9AE}" pid="11" name="MC_Effective Date">
    <vt:lpwstr> </vt:lpwstr>
  </property>
  <property fmtid="{D5CDD505-2E9C-101B-9397-08002B2CF9AE}" pid="12" name="MC_Expiration Date">
    <vt:lpwstr> </vt:lpwstr>
  </property>
  <property fmtid="{D5CDD505-2E9C-101B-9397-08002B2CF9AE}" pid="13" name="MC_Release Date">
    <vt:lpwstr> </vt:lpwstr>
  </property>
  <property fmtid="{D5CDD505-2E9C-101B-9397-08002B2CF9AE}" pid="14" name="MC_Next Review Date">
    <vt:lpwstr> </vt:lpwstr>
  </property>
  <property fmtid="{D5CDD505-2E9C-101B-9397-08002B2CF9AE}" pid="15" name="MC_CF_Custom Fields">
    <vt:lpwstr> </vt:lpwstr>
  </property>
</Properties>
</file>