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3540B" w:rsidRDefault="00C3540B">
      <w:pPr>
        <w:spacing w:line="240" w:lineRule="auto"/>
      </w:pPr>
    </w:p>
    <w:p w14:paraId="00000002" w14:textId="77777777" w:rsidR="00C3540B" w:rsidRDefault="004958F8">
      <w:pPr>
        <w:spacing w:line="240" w:lineRule="auto"/>
        <w:rPr>
          <w:rFonts w:ascii="Arial" w:eastAsia="Arial" w:hAnsi="Arial" w:cs="Arial"/>
          <w:b/>
          <w:bCs/>
          <w:sz w:val="28"/>
          <w:szCs w:val="28"/>
        </w:rPr>
      </w:pPr>
      <w:r>
        <w:rPr>
          <w:rFonts w:ascii="Arial" w:eastAsia="Arial" w:hAnsi="Arial" w:cs="Arial"/>
          <w:b/>
          <w:bCs/>
          <w:sz w:val="28"/>
          <w:szCs w:val="28"/>
        </w:rPr>
        <w:t xml:space="preserve">Purpose </w:t>
      </w:r>
    </w:p>
    <w:p w14:paraId="00000003" w14:textId="77777777" w:rsidR="00C3540B" w:rsidRDefault="004958F8" w:rsidP="008A4AE6">
      <w:pPr>
        <w:rPr>
          <w:rFonts w:ascii="Arial" w:eastAsia="Arial" w:hAnsi="Arial" w:cs="Arial"/>
          <w:b/>
          <w:bCs/>
          <w:sz w:val="28"/>
          <w:szCs w:val="28"/>
        </w:rPr>
      </w:pPr>
      <w:r>
        <w:rPr>
          <w:rFonts w:ascii="Times New Roman" w:eastAsia="Times New Roman" w:hAnsi="Times New Roman" w:cs="Times New Roman"/>
          <w:sz w:val="24"/>
          <w:szCs w:val="24"/>
        </w:rPr>
        <w:t>To establish a procedure on how to orient, gross and sample hysterectomies for cervical cancer. A total hysterectomy is defined as the removal of the uterus, including the cervix. Radical hysterectomy comprises the parametria, upper vagina and uterosacral ligaments.</w:t>
      </w:r>
    </w:p>
    <w:p w14:paraId="78A99E8F" w14:textId="77777777" w:rsidR="008A4AE6" w:rsidRDefault="008A4AE6">
      <w:pPr>
        <w:pBdr>
          <w:top w:val="nil"/>
          <w:left w:val="nil"/>
          <w:bottom w:val="nil"/>
          <w:right w:val="nil"/>
          <w:between w:val="nil"/>
        </w:pBdr>
        <w:spacing w:line="240" w:lineRule="auto"/>
        <w:rPr>
          <w:rFonts w:ascii="Arial" w:eastAsia="Arial" w:hAnsi="Arial" w:cs="Arial"/>
          <w:b/>
          <w:bCs/>
          <w:color w:val="000000"/>
          <w:sz w:val="28"/>
          <w:szCs w:val="28"/>
        </w:rPr>
      </w:pPr>
    </w:p>
    <w:p w14:paraId="00000004" w14:textId="18C27FB2" w:rsidR="00C3540B" w:rsidRDefault="004958F8">
      <w:pPr>
        <w:pBdr>
          <w:top w:val="nil"/>
          <w:left w:val="nil"/>
          <w:bottom w:val="nil"/>
          <w:right w:val="nil"/>
          <w:between w:val="nil"/>
        </w:pBdr>
        <w:spacing w:line="240" w:lineRule="auto"/>
        <w:rPr>
          <w:rFonts w:ascii="Arial" w:eastAsia="Arial" w:hAnsi="Arial" w:cs="Arial"/>
          <w:b/>
          <w:bCs/>
          <w:color w:val="000000"/>
          <w:sz w:val="28"/>
          <w:szCs w:val="28"/>
        </w:rPr>
      </w:pPr>
      <w:r>
        <w:rPr>
          <w:rFonts w:ascii="Arial" w:eastAsia="Arial" w:hAnsi="Arial" w:cs="Arial"/>
          <w:b/>
          <w:bCs/>
          <w:color w:val="000000"/>
          <w:sz w:val="28"/>
          <w:szCs w:val="28"/>
        </w:rPr>
        <w:t xml:space="preserve">Procedure </w:t>
      </w:r>
    </w:p>
    <w:p w14:paraId="00000006"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bookmarkStart w:id="0" w:name="_heading=h.eotutxbt4cd" w:colFirst="0" w:colLast="0"/>
      <w:bookmarkEnd w:id="0"/>
      <w:r>
        <w:rPr>
          <w:rFonts w:ascii="Times New Roman" w:eastAsia="Times New Roman" w:hAnsi="Times New Roman" w:cs="Times New Roman"/>
          <w:color w:val="000000"/>
          <w:sz w:val="24"/>
          <w:szCs w:val="24"/>
        </w:rPr>
        <w:t xml:space="preserve">Determine orientation of the specimen.  Anterior will have a bladder reflection that is higher than the tapered posterior reflection.  Adnexa are posterior to the round ligament and the fallopian tube is anterior to the ovary.  </w:t>
      </w:r>
    </w:p>
    <w:p w14:paraId="00000007"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Remove the adnexa. Weigh the uterus and cervix and measure the uterus with cervix from superior to inferior, cornu to cornu and anterior to posterior. Measure the cervix (length and diameter).</w:t>
      </w:r>
    </w:p>
    <w:p w14:paraId="00000008"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Measure the right and left parametrium from medial (connection to uterus) to lateral (furthest from uterus). Do not pull or stretch the tissue when measuring. </w:t>
      </w:r>
    </w:p>
    <w:p w14:paraId="00000009"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Give the length of the vaginal cuff and state if it is circumferential. </w:t>
      </w:r>
    </w:p>
    <w:p w14:paraId="0000000A"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Measure adnexa if present stating measurements of right and left ovaries and fallopian tubes. </w:t>
      </w:r>
    </w:p>
    <w:p w14:paraId="0000000B" w14:textId="77777777" w:rsidR="00C3540B" w:rsidRDefault="008A4AE6"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sdt>
        <w:sdtPr>
          <w:tag w:val="goog_rdk_0"/>
          <w:id w:val="1900899995"/>
        </w:sdtPr>
        <w:sdtEndPr/>
        <w:sdtContent/>
      </w:sdt>
      <w:sdt>
        <w:sdtPr>
          <w:tag w:val="goog_rdk_1"/>
          <w:id w:val="-1526029092"/>
        </w:sdtPr>
        <w:sdtEndPr/>
        <w:sdtContent/>
      </w:sdt>
      <w:r w:rsidR="004958F8">
        <w:rPr>
          <w:rFonts w:ascii="Times New Roman" w:eastAsia="Times New Roman" w:hAnsi="Times New Roman" w:cs="Times New Roman"/>
          <w:color w:val="000000"/>
          <w:sz w:val="24"/>
          <w:szCs w:val="24"/>
        </w:rPr>
        <w:t xml:space="preserve">Ink the anterior and posterior </w:t>
      </w:r>
      <w:r w:rsidR="004958F8">
        <w:rPr>
          <w:rFonts w:ascii="Times New Roman" w:eastAsia="Times New Roman" w:hAnsi="Times New Roman" w:cs="Times New Roman"/>
          <w:sz w:val="24"/>
          <w:szCs w:val="24"/>
        </w:rPr>
        <w:t xml:space="preserve">aspects of the cervical stromal margin and parametrium </w:t>
      </w:r>
      <w:r w:rsidR="004958F8">
        <w:rPr>
          <w:rFonts w:ascii="Times New Roman" w:eastAsia="Times New Roman" w:hAnsi="Times New Roman" w:cs="Times New Roman"/>
          <w:color w:val="000000"/>
          <w:sz w:val="24"/>
          <w:szCs w:val="24"/>
        </w:rPr>
        <w:t xml:space="preserve">different colors. </w:t>
      </w:r>
    </w:p>
    <w:p w14:paraId="0000000C"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ectocervical mucosa, shape of the cervical </w:t>
      </w:r>
      <w:proofErr w:type="spellStart"/>
      <w:r>
        <w:rPr>
          <w:rFonts w:ascii="Times New Roman" w:eastAsia="Times New Roman" w:hAnsi="Times New Roman" w:cs="Times New Roman"/>
          <w:color w:val="000000"/>
          <w:sz w:val="24"/>
          <w:szCs w:val="24"/>
        </w:rPr>
        <w:t>os</w:t>
      </w:r>
      <w:proofErr w:type="spellEnd"/>
      <w:r>
        <w:rPr>
          <w:rFonts w:ascii="Times New Roman" w:eastAsia="Times New Roman" w:hAnsi="Times New Roman" w:cs="Times New Roman"/>
          <w:color w:val="000000"/>
          <w:sz w:val="24"/>
          <w:szCs w:val="24"/>
        </w:rPr>
        <w:t>, and if the endocervical canal is patent. If a lesion is present, describe the location, size, appearance and distance from vaginal cuff margin.</w:t>
      </w:r>
    </w:p>
    <w:p w14:paraId="0000000D" w14:textId="77777777" w:rsidR="00C3540B" w:rsidRDefault="008A4AE6"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sdt>
        <w:sdtPr>
          <w:tag w:val="goog_rdk_2"/>
          <w:id w:val="1111196031"/>
        </w:sdtPr>
        <w:sdtEndPr/>
        <w:sdtContent>
          <w:commentRangeStart w:id="1"/>
        </w:sdtContent>
      </w:sdt>
      <w:sdt>
        <w:sdtPr>
          <w:tag w:val="goog_rdk_3"/>
          <w:id w:val="-461578952"/>
        </w:sdtPr>
        <w:sdtEndPr/>
        <w:sdtContent/>
      </w:sdt>
      <w:r w:rsidR="004958F8">
        <w:rPr>
          <w:rFonts w:ascii="Times New Roman" w:eastAsia="Times New Roman" w:hAnsi="Times New Roman" w:cs="Times New Roman"/>
          <w:color w:val="000000"/>
          <w:sz w:val="24"/>
          <w:szCs w:val="24"/>
        </w:rPr>
        <w:t>Shave the parametrium and keep oriented from right and left and from medial (connection at uterus) to lateral (furthest from uterus).</w:t>
      </w:r>
      <w:commentRangeEnd w:id="1"/>
      <w:r w:rsidR="004958F8">
        <w:commentReference w:id="1"/>
      </w:r>
      <w:r w:rsidR="004958F8">
        <w:rPr>
          <w:rFonts w:ascii="Times New Roman" w:eastAsia="Times New Roman" w:hAnsi="Times New Roman" w:cs="Times New Roman"/>
          <w:color w:val="000000"/>
          <w:sz w:val="24"/>
          <w:szCs w:val="24"/>
        </w:rPr>
        <w:t xml:space="preserve"> </w:t>
      </w:r>
    </w:p>
    <w:p w14:paraId="0000000E"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Bivalve the uterus into anterior and posterior halves using scissors o</w:t>
      </w:r>
      <w:r>
        <w:rPr>
          <w:rFonts w:ascii="Times New Roman" w:eastAsia="Times New Roman" w:hAnsi="Times New Roman" w:cs="Times New Roman"/>
          <w:sz w:val="24"/>
          <w:szCs w:val="24"/>
        </w:rPr>
        <w:t>r</w:t>
      </w:r>
      <w:r>
        <w:rPr>
          <w:rFonts w:ascii="Times New Roman" w:eastAsia="Times New Roman" w:hAnsi="Times New Roman" w:cs="Times New Roman"/>
          <w:color w:val="000000"/>
          <w:sz w:val="24"/>
          <w:szCs w:val="24"/>
        </w:rPr>
        <w:t xml:space="preserve"> a long blade. </w:t>
      </w:r>
    </w:p>
    <w:p w14:paraId="0000000F"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Give the length of the endocervix and continue description of cervical lesion to include depth of invasion. Measure the thickness of the cervical wall at the point of deepest invasion. Measure the distance from tumor to the lower uterine segment, paracervical / radial / circumferential soft tissue margin, and vaginal cuff margin. </w:t>
      </w:r>
    </w:p>
    <w:p w14:paraId="00000010" w14:textId="77777777" w:rsidR="00C3540B" w:rsidRDefault="004958F8" w:rsidP="008A4AE6">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Describe the endometrium and myometrium. </w:t>
      </w:r>
    </w:p>
    <w:p w14:paraId="00000011" w14:textId="77777777" w:rsidR="00C3540B" w:rsidRDefault="004958F8" w:rsidP="008A4AE6">
      <w:pPr>
        <w:numPr>
          <w:ilvl w:val="0"/>
          <w:numId w:val="2"/>
        </w:numPr>
        <w:pBdr>
          <w:top w:val="nil"/>
          <w:left w:val="nil"/>
          <w:bottom w:val="nil"/>
          <w:right w:val="nil"/>
          <w:between w:val="nil"/>
        </w:pBdr>
        <w:spacing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If present, describe the ovaries and fallopian tubes. </w:t>
      </w:r>
    </w:p>
    <w:p w14:paraId="00000012" w14:textId="77777777" w:rsidR="00C3540B" w:rsidRDefault="00C3540B">
      <w:pPr>
        <w:spacing w:line="259" w:lineRule="auto"/>
        <w:rPr>
          <w:rFonts w:ascii="Times New Roman" w:eastAsia="Times New Roman" w:hAnsi="Times New Roman" w:cs="Times New Roman"/>
          <w:sz w:val="24"/>
          <w:szCs w:val="24"/>
        </w:rPr>
      </w:pPr>
    </w:p>
    <w:p w14:paraId="00000013" w14:textId="77777777" w:rsidR="00C3540B" w:rsidRDefault="00C3540B">
      <w:pPr>
        <w:spacing w:after="160" w:line="259" w:lineRule="auto"/>
        <w:ind w:firstLine="360"/>
        <w:rPr>
          <w:rFonts w:ascii="Times New Roman" w:eastAsia="Times New Roman" w:hAnsi="Times New Roman" w:cs="Times New Roman"/>
          <w:b/>
          <w:bCs/>
          <w:sz w:val="24"/>
          <w:szCs w:val="24"/>
        </w:rPr>
      </w:pPr>
    </w:p>
    <w:p w14:paraId="00000014" w14:textId="0C25DB11" w:rsidR="00C3540B" w:rsidRPr="008A4AE6" w:rsidRDefault="004958F8">
      <w:pPr>
        <w:spacing w:after="160" w:line="259" w:lineRule="auto"/>
        <w:ind w:firstLine="360"/>
        <w:rPr>
          <w:rFonts w:ascii="Arial" w:eastAsia="Times New Roman" w:hAnsi="Arial" w:cs="Arial"/>
          <w:sz w:val="28"/>
          <w:szCs w:val="28"/>
        </w:rPr>
      </w:pPr>
      <w:r w:rsidRPr="008A4AE6">
        <w:rPr>
          <w:rFonts w:ascii="Arial" w:eastAsia="Times New Roman" w:hAnsi="Arial" w:cs="Arial"/>
          <w:b/>
          <w:bCs/>
          <w:sz w:val="28"/>
          <w:szCs w:val="28"/>
        </w:rPr>
        <w:t xml:space="preserve">Sections </w:t>
      </w:r>
      <w:r w:rsidR="008A4AE6" w:rsidRPr="008A4AE6">
        <w:rPr>
          <w:rFonts w:ascii="Arial" w:eastAsia="Times New Roman" w:hAnsi="Arial" w:cs="Arial"/>
          <w:b/>
          <w:bCs/>
          <w:sz w:val="28"/>
          <w:szCs w:val="28"/>
        </w:rPr>
        <w:t>for Histology</w:t>
      </w:r>
    </w:p>
    <w:p w14:paraId="00000015" w14:textId="24265BCA" w:rsidR="00C3540B" w:rsidRPr="00CF039F" w:rsidRDefault="004958F8" w:rsidP="008A4AE6">
      <w:pPr>
        <w:numPr>
          <w:ilvl w:val="0"/>
          <w:numId w:val="1"/>
        </w:numPr>
        <w:pBdr>
          <w:top w:val="nil"/>
          <w:left w:val="nil"/>
          <w:bottom w:val="nil"/>
          <w:right w:val="nil"/>
          <w:between w:val="nil"/>
        </w:pBdr>
        <w:spacing w:after="0"/>
        <w:rPr>
          <w:rFonts w:ascii="Times New Roman" w:eastAsia="Times New Roman" w:hAnsi="Times New Roman" w:cs="Times New Roman"/>
          <w:sz w:val="24"/>
          <w:szCs w:val="24"/>
        </w:rPr>
      </w:pPr>
      <w:r w:rsidRPr="00CF039F">
        <w:rPr>
          <w:rFonts w:ascii="Times New Roman" w:eastAsia="Times New Roman" w:hAnsi="Times New Roman" w:cs="Times New Roman"/>
          <w:sz w:val="24"/>
          <w:szCs w:val="24"/>
        </w:rPr>
        <w:t>Right and left parametrium submitted from lateral (furthest from uterus) to medial (closest to uterus)</w:t>
      </w:r>
      <w:r w:rsidR="00CF039F">
        <w:rPr>
          <w:rFonts w:ascii="Times New Roman" w:eastAsia="Times New Roman" w:hAnsi="Times New Roman" w:cs="Times New Roman"/>
          <w:sz w:val="24"/>
          <w:szCs w:val="24"/>
        </w:rPr>
        <w:t xml:space="preserve"> for each side (left and right).</w:t>
      </w:r>
    </w:p>
    <w:p w14:paraId="00000016" w14:textId="77777777" w:rsidR="00C3540B" w:rsidRPr="00CF039F" w:rsidRDefault="008A4AE6" w:rsidP="008A4AE6">
      <w:pPr>
        <w:numPr>
          <w:ilvl w:val="0"/>
          <w:numId w:val="1"/>
        </w:numPr>
        <w:pBdr>
          <w:top w:val="nil"/>
          <w:left w:val="nil"/>
          <w:bottom w:val="nil"/>
          <w:right w:val="nil"/>
          <w:between w:val="nil"/>
        </w:pBdr>
        <w:spacing w:after="0"/>
        <w:rPr>
          <w:rFonts w:ascii="Times New Roman" w:eastAsia="Times New Roman" w:hAnsi="Times New Roman" w:cs="Times New Roman"/>
          <w:sz w:val="24"/>
          <w:szCs w:val="24"/>
        </w:rPr>
      </w:pPr>
      <w:sdt>
        <w:sdtPr>
          <w:tag w:val="goog_rdk_5"/>
          <w:id w:val="-1857135245"/>
        </w:sdtPr>
        <w:sdtEndPr/>
        <w:sdtContent/>
      </w:sdt>
      <w:r w:rsidR="004958F8" w:rsidRPr="00CF039F">
        <w:rPr>
          <w:rFonts w:ascii="Times New Roman" w:eastAsia="Times New Roman" w:hAnsi="Times New Roman" w:cs="Times New Roman"/>
          <w:sz w:val="24"/>
          <w:szCs w:val="24"/>
        </w:rPr>
        <w:t xml:space="preserve">Four full thickness sections of cervical lesion. If there is no grossly visible cervical lesion, the entire cervix must be submitted. At least one section should include the closest vaginal cuff margin (perpendicular section). If the vaginal cuff margin cannot be sampled in a perpendicular section, shave and submit </w:t>
      </w:r>
      <w:proofErr w:type="spellStart"/>
      <w:r w:rsidR="004958F8" w:rsidRPr="00CF039F">
        <w:rPr>
          <w:rFonts w:ascii="Times New Roman" w:eastAsia="Times New Roman" w:hAnsi="Times New Roman" w:cs="Times New Roman"/>
          <w:sz w:val="24"/>
          <w:szCs w:val="24"/>
        </w:rPr>
        <w:t>en</w:t>
      </w:r>
      <w:proofErr w:type="spellEnd"/>
      <w:r w:rsidR="004958F8" w:rsidRPr="00CF039F">
        <w:rPr>
          <w:rFonts w:ascii="Times New Roman" w:eastAsia="Times New Roman" w:hAnsi="Times New Roman" w:cs="Times New Roman"/>
          <w:sz w:val="24"/>
          <w:szCs w:val="24"/>
        </w:rPr>
        <w:t xml:space="preserve"> face the closest margin. </w:t>
      </w:r>
    </w:p>
    <w:p w14:paraId="00000017" w14:textId="77777777" w:rsidR="00C3540B" w:rsidRPr="00CF039F" w:rsidRDefault="008A4AE6" w:rsidP="008A4AE6">
      <w:pPr>
        <w:numPr>
          <w:ilvl w:val="0"/>
          <w:numId w:val="1"/>
        </w:numPr>
        <w:pBdr>
          <w:top w:val="nil"/>
          <w:left w:val="nil"/>
          <w:bottom w:val="nil"/>
          <w:right w:val="nil"/>
          <w:between w:val="nil"/>
        </w:pBdr>
        <w:spacing w:after="0"/>
        <w:rPr>
          <w:rFonts w:ascii="Times New Roman" w:eastAsia="Times New Roman" w:hAnsi="Times New Roman" w:cs="Times New Roman"/>
          <w:sz w:val="24"/>
          <w:szCs w:val="24"/>
        </w:rPr>
      </w:pPr>
      <w:sdt>
        <w:sdtPr>
          <w:tag w:val="goog_rdk_6"/>
          <w:id w:val="-1485765883"/>
        </w:sdtPr>
        <w:sdtEndPr/>
        <w:sdtContent/>
      </w:sdt>
      <w:sdt>
        <w:sdtPr>
          <w:tag w:val="goog_rdk_7"/>
          <w:id w:val="-1964257187"/>
        </w:sdtPr>
        <w:sdtEndPr/>
        <w:sdtContent/>
      </w:sdt>
      <w:sdt>
        <w:sdtPr>
          <w:tag w:val="goog_rdk_8"/>
          <w:id w:val="547920347"/>
        </w:sdtPr>
        <w:sdtEndPr/>
        <w:sdtContent/>
      </w:sdt>
      <w:r w:rsidR="004958F8" w:rsidRPr="00CF039F">
        <w:rPr>
          <w:rFonts w:ascii="Times New Roman" w:eastAsia="Times New Roman" w:hAnsi="Times New Roman" w:cs="Times New Roman"/>
          <w:sz w:val="24"/>
          <w:szCs w:val="24"/>
        </w:rPr>
        <w:t>One full thickness section per quadrant of the lower uterine segment.</w:t>
      </w:r>
    </w:p>
    <w:p w14:paraId="00000018" w14:textId="77777777" w:rsidR="00C3540B" w:rsidRDefault="004958F8" w:rsidP="008A4AE6">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One full thickness section each from uninvolved anterior and posterior endometrium.</w:t>
      </w:r>
    </w:p>
    <w:p w14:paraId="00000019" w14:textId="77777777" w:rsidR="00C3540B" w:rsidRDefault="004958F8" w:rsidP="008A4AE6">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additional findings (nodules, polyps).</w:t>
      </w:r>
    </w:p>
    <w:p w14:paraId="0000001A" w14:textId="77777777" w:rsidR="00C3540B" w:rsidRDefault="004958F8" w:rsidP="008A4AE6">
      <w:pPr>
        <w:numPr>
          <w:ilvl w:val="0"/>
          <w:numId w:val="1"/>
        </w:numPr>
        <w:pBdr>
          <w:top w:val="nil"/>
          <w:left w:val="nil"/>
          <w:bottom w:val="nil"/>
          <w:right w:val="nil"/>
          <w:between w:val="nil"/>
        </w:pBdr>
        <w:spacing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If present, one cassette each for right and left ovaries. One cassette each for right and left fallopian tubes.  The fimbria must be completely submitted</w:t>
      </w:r>
    </w:p>
    <w:p w14:paraId="0000001B" w14:textId="77777777" w:rsidR="00C3540B" w:rsidRDefault="00C3540B">
      <w:pPr>
        <w:spacing w:after="160" w:line="259" w:lineRule="auto"/>
        <w:ind w:left="360"/>
        <w:rPr>
          <w:rFonts w:ascii="Times New Roman" w:eastAsia="Times New Roman" w:hAnsi="Times New Roman" w:cs="Times New Roman"/>
          <w:sz w:val="24"/>
          <w:szCs w:val="24"/>
        </w:rPr>
      </w:pPr>
    </w:p>
    <w:p w14:paraId="0000001C" w14:textId="77777777" w:rsidR="00C3540B" w:rsidRDefault="00C3540B">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1D" w14:textId="77777777" w:rsidR="00C3540B" w:rsidRDefault="00C3540B">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1E" w14:textId="77777777" w:rsidR="00C3540B" w:rsidRDefault="00C3540B">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1F" w14:textId="77777777" w:rsidR="00C3540B" w:rsidRDefault="00C3540B">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0" w14:textId="77777777" w:rsidR="00C3540B" w:rsidRDefault="00C3540B">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21" w14:textId="77777777" w:rsidR="00C3540B" w:rsidRDefault="00C3540B">
      <w:pPr>
        <w:pBdr>
          <w:top w:val="nil"/>
          <w:left w:val="nil"/>
          <w:bottom w:val="nil"/>
          <w:right w:val="nil"/>
          <w:between w:val="nil"/>
        </w:pBdr>
        <w:shd w:val="clear" w:color="auto" w:fill="FFFFFF"/>
        <w:spacing w:before="280" w:after="0" w:line="240" w:lineRule="auto"/>
        <w:ind w:left="720"/>
        <w:rPr>
          <w:rFonts w:ascii="Times New Roman" w:eastAsia="Times New Roman" w:hAnsi="Times New Roman" w:cs="Times New Roman"/>
          <w:color w:val="000000"/>
          <w:sz w:val="24"/>
          <w:szCs w:val="24"/>
          <w:highlight w:val="white"/>
        </w:rPr>
      </w:pPr>
    </w:p>
    <w:p w14:paraId="00000031" w14:textId="77777777" w:rsidR="00C3540B" w:rsidRDefault="00C3540B" w:rsidP="00CF039F">
      <w:pPr>
        <w:pBdr>
          <w:top w:val="nil"/>
          <w:left w:val="nil"/>
          <w:bottom w:val="nil"/>
          <w:right w:val="nil"/>
          <w:between w:val="nil"/>
        </w:pBdr>
        <w:shd w:val="clear" w:color="auto" w:fill="FFFFFF"/>
        <w:spacing w:before="280" w:after="0" w:line="240" w:lineRule="auto"/>
        <w:rPr>
          <w:rFonts w:ascii="Times New Roman" w:eastAsia="Times New Roman" w:hAnsi="Times New Roman" w:cs="Times New Roman"/>
          <w:color w:val="000000"/>
          <w:sz w:val="24"/>
          <w:szCs w:val="24"/>
        </w:rPr>
      </w:pPr>
    </w:p>
    <w:sectPr w:rsidR="00C3540B">
      <w:headerReference w:type="default" r:id="rId12"/>
      <w:headerReference w:type="first" r:id="rId13"/>
      <w:pgSz w:w="12240" w:h="15840"/>
      <w:pgMar w:top="1133" w:right="1440" w:bottom="1440" w:left="1440" w:header="864"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thleen Mucha" w:date="2025-12-09T17:56:00Z" w:initials="">
    <w:p w14:paraId="0000003B" w14:textId="77777777" w:rsidR="00C3540B" w:rsidRDefault="004958F8">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 my residency, we used to pin the parametrium out for fixation. Is that worthwhile? -- David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3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0B6443">
    <w16cex:extLst>
      <w16:ext w16:uri="{CE6994B0-6A32-4C9F-8C6B-6E91EDA988CE}">
        <cr:reactions xmlns:cr="http://schemas.microsoft.com/office/comments/2020/reactions">
          <cr:reaction reactionType="1">
            <cr:reactionInfo dateUtc="2026-01-21T21:28:10Z">
              <cr:user userId="S::sskala@med.umich.edu::2ee43234-a0c8-4ede-bb2c-aa5e883946ba" userProvider="AD" userName="Skala, Stephanie (Steph)"/>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3B" w16cid:durableId="2D0B644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8A0A7" w14:textId="77777777" w:rsidR="00C238D2" w:rsidRDefault="004958F8">
      <w:pPr>
        <w:spacing w:after="0" w:line="240" w:lineRule="auto"/>
      </w:pPr>
      <w:r>
        <w:separator/>
      </w:r>
    </w:p>
  </w:endnote>
  <w:endnote w:type="continuationSeparator" w:id="0">
    <w:p w14:paraId="15589DA1" w14:textId="77777777" w:rsidR="00C238D2" w:rsidRDefault="00495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83C94AF-8A77-4800-B0DA-557484C17FFF}"/>
    <w:embedBold r:id="rId2" w:fontKey="{6192F541-3C05-4002-95B5-0BEE56E30063}"/>
  </w:font>
  <w:font w:name="Tahoma">
    <w:panose1 w:val="020B0604030504040204"/>
    <w:charset w:val="00"/>
    <w:family w:val="swiss"/>
    <w:pitch w:val="variable"/>
    <w:sig w:usb0="E1002EFF" w:usb1="C000605B" w:usb2="00000029" w:usb3="00000000" w:csb0="000101FF" w:csb1="00000000"/>
    <w:embedRegular r:id="rId3" w:fontKey="{8DD9F8F5-30E7-4B48-8823-784229EF832A}"/>
  </w:font>
  <w:font w:name="Georgia">
    <w:panose1 w:val="02040502050405020303"/>
    <w:charset w:val="00"/>
    <w:family w:val="roman"/>
    <w:pitch w:val="variable"/>
    <w:sig w:usb0="00000287" w:usb1="00000000" w:usb2="00000000" w:usb3="00000000" w:csb0="0000009F" w:csb1="00000000"/>
    <w:embedItalic r:id="rId4" w:fontKey="{1D53BBEE-61CC-48C3-957C-653DCD178F3B}"/>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21DAC3B-2194-445C-826E-79B9C014423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E990B" w14:textId="77777777" w:rsidR="00C238D2" w:rsidRDefault="004958F8">
      <w:pPr>
        <w:spacing w:after="0" w:line="240" w:lineRule="auto"/>
      </w:pPr>
      <w:r>
        <w:separator/>
      </w:r>
    </w:p>
  </w:footnote>
  <w:footnote w:type="continuationSeparator" w:id="0">
    <w:p w14:paraId="69221497" w14:textId="77777777" w:rsidR="00C238D2" w:rsidRDefault="00495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1EE7E50A" w:rsidR="00C3540B" w:rsidRDefault="004958F8">
    <w:pPr>
      <w:pBdr>
        <w:top w:val="nil"/>
        <w:left w:val="nil"/>
        <w:bottom w:val="nil"/>
        <w:right w:val="nil"/>
        <w:between w:val="nil"/>
      </w:pBdr>
      <w:tabs>
        <w:tab w:val="center" w:pos="4680"/>
        <w:tab w:val="right" w:pos="9360"/>
        <w:tab w:val="left" w:pos="9360"/>
      </w:tabs>
      <w:spacing w:after="0" w:line="240" w:lineRule="auto"/>
      <w:jc w:val="right"/>
      <w:rPr>
        <w:rFonts w:ascii="Arial" w:eastAsia="Arial" w:hAnsi="Arial" w:cs="Arial"/>
        <w:color w:val="000000"/>
        <w:sz w:val="28"/>
        <w:szCs w:val="28"/>
      </w:rPr>
    </w:pPr>
    <w:r>
      <w:rPr>
        <w:rFonts w:ascii="Arial" w:eastAsia="Arial" w:hAnsi="Arial" w:cs="Arial"/>
        <w:color w:val="000000"/>
        <w:sz w:val="28"/>
        <w:szCs w:val="28"/>
      </w:rPr>
      <w:tab/>
    </w:r>
    <w:r>
      <w:rPr>
        <w:rFonts w:ascii="Arial" w:eastAsia="Arial" w:hAnsi="Arial" w:cs="Arial"/>
        <w:color w:val="000000"/>
        <w:sz w:val="28"/>
        <w:szCs w:val="28"/>
      </w:rPr>
      <w:tab/>
    </w: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2</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3</w:t>
    </w:r>
    <w:r>
      <w:rPr>
        <w:rFonts w:ascii="Arial" w:eastAsia="Arial" w:hAnsi="Arial" w:cs="Arial"/>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3" w14:textId="77777777" w:rsidR="00C3540B" w:rsidRDefault="004958F8">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307673CF" wp14:editId="4B458A17">
          <wp:simplePos x="0" y="0"/>
          <wp:positionH relativeFrom="column">
            <wp:posOffset>-625032</wp:posOffset>
          </wp:positionH>
          <wp:positionV relativeFrom="paragraph">
            <wp:posOffset>167182</wp:posOffset>
          </wp:positionV>
          <wp:extent cx="1462177" cy="914400"/>
          <wp:effectExtent l="0" t="0" r="0" b="0"/>
          <wp:wrapSquare wrapText="bothSides" distT="0" distB="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62177" cy="914400"/>
                  </a:xfrm>
                  <a:prstGeom prst="rect">
                    <a:avLst/>
                  </a:prstGeom>
                  <a:ln/>
                </pic:spPr>
              </pic:pic>
            </a:graphicData>
          </a:graphic>
        </wp:anchor>
      </w:drawing>
    </w:r>
  </w:p>
  <w:p w14:paraId="00000034" w14:textId="77777777" w:rsidR="00C3540B" w:rsidRDefault="00C3540B">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35" w14:textId="77777777" w:rsidR="00C3540B" w:rsidRDefault="004958F8">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r>
      <w:rPr>
        <w:noProof/>
      </w:rPr>
      <mc:AlternateContent>
        <mc:Choice Requires="wps">
          <w:drawing>
            <wp:anchor distT="0" distB="0" distL="114300" distR="114300" simplePos="0" relativeHeight="251659264" behindDoc="0" locked="0" layoutInCell="1" hidden="0" allowOverlap="1" wp14:anchorId="45CF6F8B" wp14:editId="41F70382">
              <wp:simplePos x="0" y="0"/>
              <wp:positionH relativeFrom="column">
                <wp:posOffset>813442</wp:posOffset>
              </wp:positionH>
              <wp:positionV relativeFrom="paragraph">
                <wp:posOffset>136747</wp:posOffset>
              </wp:positionV>
              <wp:extent cx="4365625" cy="811530"/>
              <wp:effectExtent l="0" t="0" r="0" b="0"/>
              <wp:wrapNone/>
              <wp:docPr id="3" name="Rectangle 3"/>
              <wp:cNvGraphicFramePr/>
              <a:graphic xmlns:a="http://schemas.openxmlformats.org/drawingml/2006/main">
                <a:graphicData uri="http://schemas.microsoft.com/office/word/2010/wordprocessingShape">
                  <wps:wsp>
                    <wps:cNvSpPr/>
                    <wps:spPr>
                      <a:xfrm>
                        <a:off x="3167950" y="3378998"/>
                        <a:ext cx="4356100" cy="802005"/>
                      </a:xfrm>
                      <a:prstGeom prst="rect">
                        <a:avLst/>
                      </a:prstGeom>
                      <a:solidFill>
                        <a:schemeClr val="lt1"/>
                      </a:solidFill>
                      <a:ln>
                        <a:noFill/>
                      </a:ln>
                    </wps:spPr>
                    <wps:txbx>
                      <w:txbxContent>
                        <w:p w14:paraId="000F3871" w14:textId="77777777" w:rsidR="00C3540B" w:rsidRDefault="004958F8">
                          <w:pPr>
                            <w:spacing w:after="0" w:line="240" w:lineRule="auto"/>
                            <w:jc w:val="center"/>
                            <w:textDirection w:val="btLr"/>
                          </w:pPr>
                          <w:r>
                            <w:rPr>
                              <w:rFonts w:ascii="Arial" w:eastAsia="Arial" w:hAnsi="Arial" w:cs="Arial"/>
                              <w:b/>
                              <w:color w:val="000000"/>
                              <w:sz w:val="28"/>
                            </w:rPr>
                            <w:t>Department of Pathology-Grossing</w:t>
                          </w:r>
                        </w:p>
                        <w:p w14:paraId="62F4FF8B" w14:textId="77777777" w:rsidR="00C3540B" w:rsidRDefault="004958F8">
                          <w:pPr>
                            <w:spacing w:line="275" w:lineRule="auto"/>
                            <w:jc w:val="center"/>
                            <w:textDirection w:val="btLr"/>
                          </w:pPr>
                          <w:r>
                            <w:rPr>
                              <w:rFonts w:ascii="Arial" w:eastAsia="Arial" w:hAnsi="Arial" w:cs="Arial"/>
                              <w:color w:val="000000"/>
                              <w:sz w:val="28"/>
                            </w:rPr>
                            <w:t>Radical Hysterectomy for Cervical Cancer</w:t>
                          </w:r>
                        </w:p>
                        <w:p w14:paraId="6BFC760D" w14:textId="77777777" w:rsidR="00C3540B" w:rsidRDefault="004958F8">
                          <w:pPr>
                            <w:spacing w:line="275" w:lineRule="auto"/>
                            <w:jc w:val="center"/>
                            <w:textDirection w:val="btLr"/>
                          </w:pPr>
                          <w:r>
                            <w:rPr>
                              <w:rFonts w:ascii="Arial" w:eastAsia="Arial" w:hAnsi="Arial" w:cs="Arial"/>
                              <w:color w:val="000000"/>
                              <w:sz w:val="16"/>
                            </w:rPr>
                            <w:t>Printed Copies are not always up-to-date-See online for current version.</w:t>
                          </w:r>
                        </w:p>
                      </w:txbxContent>
                    </wps:txbx>
                    <wps:bodyPr spcFirstLastPara="1" wrap="square" lIns="91425" tIns="45700" rIns="91425" bIns="45700" anchor="t" anchorCtr="0">
                      <a:noAutofit/>
                    </wps:bodyPr>
                  </wps:wsp>
                </a:graphicData>
              </a:graphic>
            </wp:anchor>
          </w:drawing>
        </mc:Choice>
        <mc:Fallback>
          <w:pict>
            <v:rect w14:anchorId="45CF6F8B" id="Rectangle 3" o:spid="_x0000_s1026" style="position:absolute;left:0;text-align:left;margin-left:64.05pt;margin-top:10.75pt;width:343.75pt;height:63.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" fillcolor="white [3201]" stroked="f">
              <v:textbox inset="2.53958mm,1.2694mm,2.53958mm,1.2694mm">
                <w:txbxContent>
                  <w:p w14:paraId="000F3871" w14:textId="77777777" w:rsidR="00C3540B" w:rsidRDefault="004958F8">
                    <w:pPr>
                      <w:spacing w:after="0" w:line="240" w:lineRule="auto"/>
                      <w:jc w:val="center"/>
                      <w:textDirection w:val="btLr"/>
                    </w:pPr>
                    <w:r>
                      <w:rPr>
                        <w:rFonts w:ascii="Arial" w:eastAsia="Arial" w:hAnsi="Arial" w:cs="Arial"/>
                        <w:b/>
                        <w:color w:val="000000"/>
                        <w:sz w:val="28"/>
                      </w:rPr>
                      <w:t>Department of Pathology-Grossing</w:t>
                    </w:r>
                  </w:p>
                  <w:p w14:paraId="62F4FF8B" w14:textId="77777777" w:rsidR="00C3540B" w:rsidRDefault="004958F8">
                    <w:pPr>
                      <w:spacing w:line="275" w:lineRule="auto"/>
                      <w:jc w:val="center"/>
                      <w:textDirection w:val="btLr"/>
                    </w:pPr>
                    <w:r>
                      <w:rPr>
                        <w:rFonts w:ascii="Arial" w:eastAsia="Arial" w:hAnsi="Arial" w:cs="Arial"/>
                        <w:color w:val="000000"/>
                        <w:sz w:val="28"/>
                      </w:rPr>
                      <w:t>Radical Hysterectomy for Cervical Cancer</w:t>
                    </w:r>
                  </w:p>
                  <w:p w14:paraId="6BFC760D" w14:textId="77777777" w:rsidR="00C3540B" w:rsidRDefault="004958F8">
                    <w:pPr>
                      <w:spacing w:line="275" w:lineRule="auto"/>
                      <w:jc w:val="center"/>
                      <w:textDirection w:val="btLr"/>
                    </w:pPr>
                    <w:r>
                      <w:rPr>
                        <w:rFonts w:ascii="Arial" w:eastAsia="Arial" w:hAnsi="Arial" w:cs="Arial"/>
                        <w:color w:val="000000"/>
                        <w:sz w:val="16"/>
                      </w:rPr>
                      <w:t>Printed Copies are not always up-to-date-See online for current version.</w:t>
                    </w:r>
                  </w:p>
                </w:txbxContent>
              </v:textbox>
            </v:rect>
          </w:pict>
        </mc:Fallback>
      </mc:AlternateContent>
    </w:r>
  </w:p>
  <w:p w14:paraId="00000036" w14:textId="77777777" w:rsidR="00C3540B" w:rsidRDefault="00C3540B">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37" w14:textId="77777777" w:rsidR="00C3540B" w:rsidRDefault="00C3540B">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38" w14:textId="77777777" w:rsidR="00C3540B" w:rsidRDefault="00C3540B">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39" w14:textId="77777777" w:rsidR="00C3540B" w:rsidRDefault="00C3540B">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1260"/>
      <w:rPr>
        <w:color w:val="000000"/>
      </w:rPr>
    </w:pPr>
  </w:p>
  <w:p w14:paraId="0000003A" w14:textId="14B80A3A" w:rsidR="00C3540B" w:rsidRDefault="004958F8">
    <w:pPr>
      <w:pBdr>
        <w:top w:val="nil"/>
        <w:left w:val="nil"/>
        <w:bottom w:val="nil"/>
        <w:right w:val="nil"/>
        <w:between w:val="nil"/>
      </w:pBdr>
      <w:tabs>
        <w:tab w:val="center" w:pos="4680"/>
        <w:tab w:val="right" w:pos="9360"/>
        <w:tab w:val="left" w:pos="1719"/>
        <w:tab w:val="left" w:pos="2948"/>
        <w:tab w:val="left" w:pos="7091"/>
        <w:tab w:val="left" w:pos="9360"/>
      </w:tabs>
      <w:spacing w:after="0" w:line="240" w:lineRule="auto"/>
      <w:ind w:left="2948"/>
      <w:rPr>
        <w:rFonts w:ascii="Arial" w:eastAsia="Arial" w:hAnsi="Arial" w:cs="Arial"/>
        <w:color w:val="000000"/>
        <w:sz w:val="28"/>
        <w:szCs w:val="28"/>
      </w:rPr>
    </w:pPr>
    <w:r>
      <w:rPr>
        <w:color w:val="000000"/>
      </w:rPr>
      <w:tab/>
    </w:r>
    <w:r>
      <w:rPr>
        <w:color w:val="000000"/>
      </w:rPr>
      <w:tab/>
    </w:r>
    <w:r>
      <w:rPr>
        <w:color w:val="000000"/>
      </w:rPr>
      <w:tab/>
    </w:r>
    <w:r w:rsidR="00CF039F">
      <w:rPr>
        <w:color w:val="000000"/>
      </w:rPr>
      <w:tab/>
    </w:r>
    <w:r>
      <w:rPr>
        <w:rFonts w:ascii="Arial" w:eastAsia="Arial" w:hAnsi="Arial" w:cs="Arial"/>
        <w:color w:val="000000"/>
        <w:sz w:val="28"/>
        <w:szCs w:val="28"/>
      </w:rPr>
      <w:fldChar w:fldCharType="begin"/>
    </w:r>
    <w:r>
      <w:rPr>
        <w:rFonts w:ascii="Arial" w:eastAsia="Arial" w:hAnsi="Arial" w:cs="Arial"/>
        <w:color w:val="000000"/>
        <w:sz w:val="28"/>
        <w:szCs w:val="28"/>
      </w:rPr>
      <w:instrText>PAGE</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1</w:t>
    </w:r>
    <w:r>
      <w:rPr>
        <w:rFonts w:ascii="Arial" w:eastAsia="Arial" w:hAnsi="Arial" w:cs="Arial"/>
        <w:color w:val="000000"/>
        <w:sz w:val="28"/>
        <w:szCs w:val="28"/>
      </w:rPr>
      <w:fldChar w:fldCharType="end"/>
    </w:r>
    <w:r>
      <w:rPr>
        <w:rFonts w:ascii="Arial" w:eastAsia="Arial" w:hAnsi="Arial" w:cs="Arial"/>
        <w:color w:val="000000"/>
        <w:sz w:val="28"/>
        <w:szCs w:val="28"/>
      </w:rPr>
      <w:t xml:space="preserve"> of </w:t>
    </w:r>
    <w:r>
      <w:rPr>
        <w:rFonts w:ascii="Arial" w:eastAsia="Arial" w:hAnsi="Arial" w:cs="Arial"/>
        <w:color w:val="000000"/>
        <w:sz w:val="28"/>
        <w:szCs w:val="28"/>
      </w:rPr>
      <w:fldChar w:fldCharType="begin"/>
    </w:r>
    <w:r>
      <w:rPr>
        <w:rFonts w:ascii="Arial" w:eastAsia="Arial" w:hAnsi="Arial" w:cs="Arial"/>
        <w:color w:val="000000"/>
        <w:sz w:val="28"/>
        <w:szCs w:val="28"/>
      </w:rPr>
      <w:instrText>NUMPAGES</w:instrText>
    </w:r>
    <w:r>
      <w:rPr>
        <w:rFonts w:ascii="Arial" w:eastAsia="Arial" w:hAnsi="Arial" w:cs="Arial"/>
        <w:color w:val="000000"/>
        <w:sz w:val="28"/>
        <w:szCs w:val="28"/>
      </w:rPr>
      <w:fldChar w:fldCharType="separate"/>
    </w:r>
    <w:r>
      <w:rPr>
        <w:rFonts w:ascii="Arial" w:eastAsia="Arial" w:hAnsi="Arial" w:cs="Arial"/>
        <w:noProof/>
        <w:color w:val="000000"/>
        <w:sz w:val="28"/>
        <w:szCs w:val="28"/>
      </w:rPr>
      <w:t>2</w:t>
    </w:r>
    <w:r>
      <w:rPr>
        <w:rFonts w:ascii="Arial" w:eastAsia="Arial" w:hAnsi="Arial" w:cs="Arial"/>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271A0"/>
    <w:multiLevelType w:val="multilevel"/>
    <w:tmpl w:val="D1CABF5C"/>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9D00B7"/>
    <w:multiLevelType w:val="multilevel"/>
    <w:tmpl w:val="2D6CD7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59116571">
    <w:abstractNumId w:val="0"/>
  </w:num>
  <w:num w:numId="2" w16cid:durableId="15514576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40B"/>
    <w:rsid w:val="001C19DC"/>
    <w:rsid w:val="00240948"/>
    <w:rsid w:val="004958F8"/>
    <w:rsid w:val="00817666"/>
    <w:rsid w:val="008A4AE6"/>
    <w:rsid w:val="008D024C"/>
    <w:rsid w:val="00C238D2"/>
    <w:rsid w:val="00C3540B"/>
    <w:rsid w:val="00C5327D"/>
    <w:rsid w:val="00CF0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F74D"/>
  <w15:docId w15:val="{CCF2081B-03E3-4A9D-A217-61926D1B0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NormalWeb">
    <w:name w:val="Normal (Web)"/>
    <w:basedOn w:val="Normal"/>
    <w:uiPriority w:val="99"/>
    <w:unhideWhenUsed/>
    <w:rsid w:val="00EF3E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F3E82"/>
  </w:style>
  <w:style w:type="character" w:styleId="Strong">
    <w:name w:val="Strong"/>
    <w:basedOn w:val="DefaultParagraphFont"/>
    <w:uiPriority w:val="22"/>
    <w:qFormat/>
    <w:rsid w:val="00EF3E82"/>
    <w:rPr>
      <w:b/>
      <w:bCs/>
    </w:rPr>
  </w:style>
  <w:style w:type="paragraph" w:styleId="ListParagraph">
    <w:name w:val="List Paragraph"/>
    <w:basedOn w:val="Normal"/>
    <w:uiPriority w:val="34"/>
    <w:qFormat/>
    <w:rsid w:val="00EF3E82"/>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Sgc23h6dkLV21aI2uUm80kRKtA==">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452</Words>
  <Characters>2430</Characters>
  <Application>Microsoft Office Word</Application>
  <DocSecurity>0</DocSecurity>
  <Lines>60</Lines>
  <Paragraphs>25</Paragraphs>
  <ScaleCrop>false</ScaleCrop>
  <Company>University of Michigan Health System</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Smola, Brian</dc:creator>
  <cp:lastModifiedBy>Mucha, Kathy</cp:lastModifiedBy>
  <cp:revision>3</cp:revision>
  <dcterms:created xsi:type="dcterms:W3CDTF">2026-01-22T22:43:00Z</dcterms:created>
  <dcterms:modified xsi:type="dcterms:W3CDTF">2026-02-02T16:33:00Z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
  </property>
  <property fmtid="{D5CDD505-2E9C-101B-9397-08002B2CF9AE}" pid="3" name="MC_Number">
    <vt:lpwstr/>
  </property>
  <property fmtid="{D5CDD505-2E9C-101B-9397-08002B2CF9AE}" pid="4" name="MC_Revision">
    <vt:lpwstr/>
  </property>
  <property fmtid="{D5CDD505-2E9C-101B-9397-08002B2CF9AE}" pid="5" name="MC_Author">
    <vt:lpwstr/>
  </property>
  <property fmtid="{D5CDD505-2E9C-101B-9397-08002B2CF9AE}" pid="6" name="MC_Owner">
    <vt:lpwstr/>
  </property>
  <property fmtid="{D5CDD505-2E9C-101B-9397-08002B2CF9AE}" pid="7" name="MC_Notes">
    <vt:lpwstr/>
  </property>
  <property fmtid="{D5CDD505-2E9C-101B-9397-08002B2CF9AE}" pid="8" name="MC_Vaults">
    <vt:lpwstr/>
  </property>
  <property fmtid="{D5CDD505-2E9C-101B-9397-08002B2CF9AE}" pid="9" name="MC_Status">
    <vt:lpwstr/>
  </property>
  <property fmtid="{D5CDD505-2E9C-101B-9397-08002B2CF9AE}" pid="10" name="MC_Created Date">
    <vt:lpwstr/>
  </property>
  <property fmtid="{D5CDD505-2E9C-101B-9397-08002B2CF9AE}" pid="11" name="MC_Effective Date">
    <vt:lpwstr/>
  </property>
  <property fmtid="{D5CDD505-2E9C-101B-9397-08002B2CF9AE}" pid="12" name="MC_Expiration Date">
    <vt:lpwstr/>
  </property>
  <property fmtid="{D5CDD505-2E9C-101B-9397-08002B2CF9AE}" pid="13" name="MC_Release Date">
    <vt:lpwstr/>
  </property>
  <property fmtid="{D5CDD505-2E9C-101B-9397-08002B2CF9AE}" pid="14" name="MC_Next Review Date">
    <vt:lpwstr/>
  </property>
  <property fmtid="{D5CDD505-2E9C-101B-9397-08002B2CF9AE}" pid="15" name="MC_CF_Custom Fields">
    <vt:lpwstr/>
  </property>
</Properties>
</file>