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11D27" w14:textId="77777777" w:rsidR="004421D4" w:rsidRDefault="004421D4" w:rsidP="00B90A51">
      <w:pPr>
        <w:spacing w:line="240" w:lineRule="auto"/>
      </w:pPr>
    </w:p>
    <w:p w14:paraId="71311304" w14:textId="5080E013" w:rsidR="00BE30D9" w:rsidRDefault="00BE30D9" w:rsidP="00B90A51">
      <w:pPr>
        <w:spacing w:line="240" w:lineRule="auto"/>
        <w:rPr>
          <w:rFonts w:ascii="Arial" w:hAnsi="Arial" w:cs="Arial"/>
          <w:b/>
          <w:sz w:val="28"/>
          <w:szCs w:val="24"/>
        </w:rPr>
      </w:pPr>
      <w:r w:rsidRPr="008A43BF">
        <w:rPr>
          <w:rFonts w:ascii="Arial" w:hAnsi="Arial" w:cs="Arial"/>
          <w:b/>
          <w:sz w:val="28"/>
          <w:szCs w:val="24"/>
        </w:rPr>
        <w:t>P</w:t>
      </w:r>
      <w:r w:rsidR="00B50DE6" w:rsidRPr="008A43BF">
        <w:rPr>
          <w:rFonts w:ascii="Arial" w:hAnsi="Arial" w:cs="Arial"/>
          <w:b/>
          <w:sz w:val="28"/>
          <w:szCs w:val="24"/>
        </w:rPr>
        <w:t>urpose</w:t>
      </w:r>
    </w:p>
    <w:p w14:paraId="2117DB1A" w14:textId="6A6D4C3A" w:rsidR="00C3731D" w:rsidRDefault="00027542" w:rsidP="00027542">
      <w:pPr>
        <w:rPr>
          <w:rFonts w:ascii="Times New Roman" w:hAnsi="Times New Roman" w:cs="Times New Roman"/>
          <w:sz w:val="24"/>
          <w:szCs w:val="24"/>
        </w:rPr>
      </w:pPr>
      <w:r w:rsidRPr="00027542">
        <w:rPr>
          <w:rFonts w:ascii="Times New Roman" w:hAnsi="Times New Roman" w:cs="Times New Roman"/>
          <w:sz w:val="24"/>
          <w:szCs w:val="24"/>
        </w:rPr>
        <w:t>To establish a procedure on how to dictate and gross gastrectom</w:t>
      </w:r>
      <w:r>
        <w:rPr>
          <w:rFonts w:ascii="Times New Roman" w:hAnsi="Times New Roman" w:cs="Times New Roman"/>
          <w:sz w:val="24"/>
          <w:szCs w:val="24"/>
        </w:rPr>
        <w:t>y specimens</w:t>
      </w:r>
      <w:r w:rsidRPr="00027542">
        <w:rPr>
          <w:rFonts w:ascii="Times New Roman" w:hAnsi="Times New Roman" w:cs="Times New Roman"/>
          <w:sz w:val="24"/>
          <w:szCs w:val="24"/>
        </w:rPr>
        <w:t xml:space="preserve"> for gastric malignancies and/or CDH1 gene mutations.</w:t>
      </w:r>
    </w:p>
    <w:p w14:paraId="73C6BB24" w14:textId="6DDB3A3F" w:rsidR="00027542" w:rsidRDefault="00BD5919" w:rsidP="00BD5919">
      <w:pPr>
        <w:pStyle w:val="NormalWeb"/>
        <w:rPr>
          <w:rFonts w:ascii="Arial" w:hAnsi="Arial" w:cs="Arial"/>
          <w:b/>
          <w:bCs/>
          <w:color w:val="000000"/>
          <w:sz w:val="28"/>
          <w:szCs w:val="28"/>
        </w:rPr>
      </w:pPr>
      <w:r w:rsidRPr="00BD5919">
        <w:rPr>
          <w:rFonts w:ascii="Arial" w:hAnsi="Arial" w:cs="Arial"/>
          <w:b/>
          <w:bCs/>
          <w:color w:val="000000"/>
          <w:sz w:val="28"/>
          <w:szCs w:val="28"/>
        </w:rPr>
        <w:t xml:space="preserve">Procedure </w:t>
      </w:r>
    </w:p>
    <w:p w14:paraId="53A25B06" w14:textId="77777777" w:rsidR="00027542" w:rsidRPr="00027542" w:rsidRDefault="00027542" w:rsidP="00027542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bCs/>
          <w:sz w:val="24"/>
          <w:szCs w:val="24"/>
        </w:rPr>
      </w:pPr>
      <w:r w:rsidRPr="00027542">
        <w:rPr>
          <w:rFonts w:ascii="Times New Roman" w:hAnsi="Times New Roman" w:cs="Times New Roman"/>
          <w:bCs/>
          <w:sz w:val="24"/>
          <w:szCs w:val="24"/>
        </w:rPr>
        <w:t xml:space="preserve">Try to open specimen </w:t>
      </w:r>
      <w:proofErr w:type="gramStart"/>
      <w:r w:rsidRPr="00027542">
        <w:rPr>
          <w:rFonts w:ascii="Times New Roman" w:hAnsi="Times New Roman" w:cs="Times New Roman"/>
          <w:bCs/>
          <w:sz w:val="24"/>
          <w:szCs w:val="24"/>
        </w:rPr>
        <w:t>along</w:t>
      </w:r>
      <w:proofErr w:type="gramEnd"/>
      <w:r w:rsidRPr="00027542">
        <w:rPr>
          <w:rFonts w:ascii="Times New Roman" w:hAnsi="Times New Roman" w:cs="Times New Roman"/>
          <w:bCs/>
          <w:sz w:val="24"/>
          <w:szCs w:val="24"/>
        </w:rPr>
        <w:t xml:space="preserve"> the greater curvature and allow to fix in formalin overnight.</w:t>
      </w:r>
    </w:p>
    <w:p w14:paraId="168AE43A" w14:textId="4E4D5E83" w:rsidR="00027542" w:rsidRPr="00027542" w:rsidRDefault="00027542" w:rsidP="00027542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bCs/>
          <w:sz w:val="24"/>
          <w:szCs w:val="24"/>
        </w:rPr>
      </w:pPr>
      <w:r w:rsidRPr="00027542">
        <w:rPr>
          <w:rFonts w:ascii="Times New Roman" w:hAnsi="Times New Roman" w:cs="Times New Roman"/>
          <w:bCs/>
          <w:sz w:val="24"/>
          <w:szCs w:val="24"/>
        </w:rPr>
        <w:t>Photograph the specimen as you will need to annotate where sections are taken (this is a must for CDH1 cases)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9623FE3" w14:textId="0E8D1162" w:rsidR="00027542" w:rsidRPr="00027542" w:rsidRDefault="00027542" w:rsidP="00027542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bCs/>
          <w:sz w:val="24"/>
          <w:szCs w:val="24"/>
        </w:rPr>
      </w:pPr>
      <w:r w:rsidRPr="00027542">
        <w:rPr>
          <w:rFonts w:ascii="Times New Roman" w:hAnsi="Times New Roman" w:cs="Times New Roman"/>
          <w:bCs/>
          <w:sz w:val="24"/>
          <w:szCs w:val="24"/>
        </w:rPr>
        <w:t xml:space="preserve">Measure specimen and include any other anatomic structures i.e. distal esophagus, duodenum, </w:t>
      </w:r>
      <w:r w:rsidRPr="00027542">
        <w:rPr>
          <w:rFonts w:ascii="Times New Roman" w:hAnsi="Times New Roman" w:cs="Times New Roman"/>
          <w:bCs/>
          <w:sz w:val="24"/>
          <w:szCs w:val="24"/>
        </w:rPr>
        <w:t>peri gastric</w:t>
      </w:r>
      <w:r w:rsidRPr="00027542">
        <w:rPr>
          <w:rFonts w:ascii="Times New Roman" w:hAnsi="Times New Roman" w:cs="Times New Roman"/>
          <w:bCs/>
          <w:sz w:val="24"/>
          <w:szCs w:val="24"/>
        </w:rPr>
        <w:t xml:space="preserve"> adipose.</w:t>
      </w:r>
    </w:p>
    <w:p w14:paraId="7939D7DB" w14:textId="77777777" w:rsidR="00027542" w:rsidRPr="00027542" w:rsidRDefault="00027542" w:rsidP="00027542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027542">
        <w:rPr>
          <w:rFonts w:ascii="Times New Roman" w:hAnsi="Times New Roman" w:cs="Times New Roman"/>
          <w:bCs/>
          <w:sz w:val="24"/>
          <w:szCs w:val="24"/>
        </w:rPr>
        <w:t>Document any abnormalities such as ulcers, masses, or thickened areas. Be specific on where the lesions are in the specimen i.e. body, pylorus, greater curvature, lesser curvature.</w:t>
      </w:r>
    </w:p>
    <w:p w14:paraId="3B1AD815" w14:textId="77777777" w:rsidR="00027542" w:rsidRPr="00027542" w:rsidRDefault="00027542" w:rsidP="00027542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027542">
        <w:rPr>
          <w:rFonts w:ascii="Times New Roman" w:hAnsi="Times New Roman" w:cs="Times New Roman"/>
          <w:bCs/>
          <w:sz w:val="24"/>
          <w:szCs w:val="24"/>
        </w:rPr>
        <w:t>Ink the serosa adjacent to any specific lesions identified.</w:t>
      </w:r>
    </w:p>
    <w:p w14:paraId="0FE06A49" w14:textId="77777777" w:rsidR="00027542" w:rsidRPr="00027542" w:rsidRDefault="00027542" w:rsidP="00027542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027542">
        <w:rPr>
          <w:rFonts w:ascii="Times New Roman" w:hAnsi="Times New Roman" w:cs="Times New Roman"/>
          <w:bCs/>
          <w:sz w:val="24"/>
          <w:szCs w:val="24"/>
        </w:rPr>
        <w:t>If a lesion is present, document depth of invasion within the gastric wall.</w:t>
      </w:r>
    </w:p>
    <w:p w14:paraId="2F5A1F07" w14:textId="77777777" w:rsidR="00027542" w:rsidRPr="00027542" w:rsidRDefault="00027542" w:rsidP="00027542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027542">
        <w:rPr>
          <w:rFonts w:ascii="Times New Roman" w:hAnsi="Times New Roman" w:cs="Times New Roman"/>
          <w:bCs/>
          <w:sz w:val="24"/>
          <w:szCs w:val="24"/>
        </w:rPr>
        <w:t>Note any other secondary pathologies that may be visible.</w:t>
      </w:r>
    </w:p>
    <w:p w14:paraId="58F94D7B" w14:textId="50CC59DC" w:rsidR="001E2474" w:rsidRPr="00027542" w:rsidRDefault="00027542" w:rsidP="00027542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027542">
        <w:rPr>
          <w:rFonts w:ascii="Times New Roman" w:hAnsi="Times New Roman" w:cs="Times New Roman"/>
          <w:bCs/>
          <w:sz w:val="24"/>
          <w:szCs w:val="24"/>
        </w:rPr>
        <w:t>Palpate and dissect out any lymph nodes (16 lymph nodes are required for TMN staging)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5042AF44" w14:textId="77777777" w:rsidR="00E00841" w:rsidRDefault="00027542" w:rsidP="00027542">
      <w:pPr>
        <w:pStyle w:val="Caption"/>
        <w:jc w:val="center"/>
      </w:pPr>
      <w:r>
        <w:rPr>
          <w:noProof/>
        </w:rPr>
        <w:t xml:space="preserve">      </w:t>
      </w:r>
      <w:r>
        <w:rPr>
          <w:rFonts w:ascii="Times New Roman" w:hAnsi="Times New Roman" w:cs="Times New Roman"/>
          <w:bCs/>
          <w:i w:val="0"/>
          <w:iCs w:val="0"/>
          <w:noProof/>
          <w:u w:val="single"/>
        </w:rPr>
        <w:drawing>
          <wp:inline distT="0" distB="0" distL="0" distR="0" wp14:anchorId="739063E4" wp14:editId="0157D3BC">
            <wp:extent cx="5295900" cy="2654739"/>
            <wp:effectExtent l="0" t="0" r="0" b="0"/>
            <wp:docPr id="19625961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8847" cy="2676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27542">
        <w:t xml:space="preserve"> </w:t>
      </w:r>
    </w:p>
    <w:p w14:paraId="7814D438" w14:textId="1429588B" w:rsidR="001E2474" w:rsidRDefault="00E00841" w:rsidP="00B54CA8">
      <w:pPr>
        <w:pStyle w:val="Caption"/>
        <w:jc w:val="center"/>
      </w:pP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Figure 1. </w:t>
      </w:r>
      <w:r w:rsidR="00027542" w:rsidRPr="00E00841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Gastric Anatomy </w:t>
      </w:r>
      <w:hyperlink r:id="rId9" w:history="1">
        <w:r w:rsidR="00027542" w:rsidRPr="00E00841">
          <w:rPr>
            <w:rStyle w:val="Hyperlink"/>
            <w:rFonts w:ascii="Times New Roman" w:hAnsi="Times New Roman" w:cs="Times New Roman"/>
            <w:i w:val="0"/>
            <w:iCs w:val="0"/>
            <w:color w:val="auto"/>
            <w:sz w:val="20"/>
            <w:szCs w:val="20"/>
          </w:rPr>
          <w:t>https://www.pharmacy180.com/article/stomach-3697/</w:t>
        </w:r>
      </w:hyperlink>
    </w:p>
    <w:p w14:paraId="095DC71E" w14:textId="77777777" w:rsidR="00E00841" w:rsidRDefault="00E00841" w:rsidP="007F00F1">
      <w:pPr>
        <w:pStyle w:val="NormalWeb"/>
        <w:shd w:val="clear" w:color="auto" w:fill="FFFFFF"/>
        <w:spacing w:after="0" w:afterAutospacing="0"/>
        <w:rPr>
          <w:rFonts w:ascii="Arial" w:hAnsi="Arial" w:cs="Arial"/>
          <w:b/>
          <w:bCs/>
          <w:noProof/>
          <w:sz w:val="28"/>
          <w:szCs w:val="28"/>
        </w:rPr>
      </w:pPr>
    </w:p>
    <w:p w14:paraId="75604219" w14:textId="36A8EB75" w:rsidR="00E00841" w:rsidRDefault="00027542" w:rsidP="007F00F1">
      <w:pPr>
        <w:pStyle w:val="NormalWeb"/>
        <w:shd w:val="clear" w:color="auto" w:fill="FFFFFF"/>
        <w:spacing w:after="0" w:afterAutospacing="0"/>
        <w:rPr>
          <w:rFonts w:ascii="Arial" w:hAnsi="Arial" w:cs="Arial"/>
          <w:b/>
          <w:bCs/>
          <w:noProof/>
          <w:sz w:val="28"/>
          <w:szCs w:val="28"/>
        </w:rPr>
      </w:pPr>
      <w:r w:rsidRPr="00027542">
        <w:rPr>
          <w:rFonts w:ascii="Arial" w:hAnsi="Arial" w:cs="Arial"/>
          <w:b/>
          <w:bCs/>
          <w:noProof/>
          <w:sz w:val="28"/>
          <w:szCs w:val="28"/>
        </w:rPr>
        <w:t>Sections for Histology</w:t>
      </w:r>
      <w:r>
        <w:rPr>
          <w:rFonts w:ascii="Arial" w:hAnsi="Arial" w:cs="Arial"/>
          <w:b/>
          <w:bCs/>
          <w:noProof/>
          <w:sz w:val="28"/>
          <w:szCs w:val="28"/>
        </w:rPr>
        <w:t>- Grossly Evident Gastric Mass</w:t>
      </w:r>
    </w:p>
    <w:p w14:paraId="65D85104" w14:textId="77777777" w:rsidR="00E00841" w:rsidRDefault="00E00841" w:rsidP="007F00F1">
      <w:pPr>
        <w:pStyle w:val="NormalWeb"/>
        <w:shd w:val="clear" w:color="auto" w:fill="FFFFFF"/>
        <w:spacing w:after="0" w:afterAutospacing="0"/>
        <w:rPr>
          <w:rFonts w:ascii="Arial" w:hAnsi="Arial" w:cs="Arial"/>
          <w:b/>
          <w:bCs/>
          <w:noProof/>
          <w:sz w:val="28"/>
          <w:szCs w:val="28"/>
        </w:rPr>
      </w:pPr>
    </w:p>
    <w:p w14:paraId="251EFABB" w14:textId="77777777" w:rsidR="00E00841" w:rsidRPr="00E00841" w:rsidRDefault="00E00841" w:rsidP="00E00841">
      <w:pPr>
        <w:pStyle w:val="ListParagraph"/>
        <w:numPr>
          <w:ilvl w:val="0"/>
          <w:numId w:val="3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bookmarkStart w:id="0" w:name="_Hlk220311758"/>
      <w:r w:rsidRPr="00E00841">
        <w:rPr>
          <w:rFonts w:ascii="Times New Roman" w:hAnsi="Times New Roman" w:cs="Times New Roman"/>
          <w:bCs/>
          <w:sz w:val="24"/>
          <w:szCs w:val="24"/>
        </w:rPr>
        <w:t>Shave and submit both proximal and distal margins of resection entirely.</w:t>
      </w:r>
    </w:p>
    <w:bookmarkEnd w:id="0"/>
    <w:p w14:paraId="308595FA" w14:textId="77777777" w:rsidR="00E00841" w:rsidRPr="00E00841" w:rsidRDefault="00E00841" w:rsidP="00E00841">
      <w:pPr>
        <w:pStyle w:val="ListParagraph"/>
        <w:numPr>
          <w:ilvl w:val="0"/>
          <w:numId w:val="3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00841">
        <w:rPr>
          <w:rFonts w:ascii="Times New Roman" w:hAnsi="Times New Roman" w:cs="Times New Roman"/>
          <w:bCs/>
          <w:sz w:val="24"/>
          <w:szCs w:val="24"/>
        </w:rPr>
        <w:t>Submit approximately 1 section per cm of tumor to include greatest depth of invasion.</w:t>
      </w:r>
    </w:p>
    <w:p w14:paraId="0FD75A96" w14:textId="77777777" w:rsidR="00E00841" w:rsidRPr="00E00841" w:rsidRDefault="00E00841" w:rsidP="00E00841">
      <w:pPr>
        <w:pStyle w:val="ListParagraph"/>
        <w:numPr>
          <w:ilvl w:val="0"/>
          <w:numId w:val="3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00841">
        <w:rPr>
          <w:rFonts w:ascii="Times New Roman" w:hAnsi="Times New Roman" w:cs="Times New Roman"/>
          <w:bCs/>
          <w:sz w:val="24"/>
          <w:szCs w:val="24"/>
        </w:rPr>
        <w:t>Submit any other significant gross findings.</w:t>
      </w:r>
    </w:p>
    <w:p w14:paraId="53BAD9E6" w14:textId="3D8AE215" w:rsidR="00E00841" w:rsidRPr="00E00841" w:rsidRDefault="00E00841" w:rsidP="00E00841">
      <w:pPr>
        <w:pStyle w:val="ListParagraph"/>
        <w:numPr>
          <w:ilvl w:val="0"/>
          <w:numId w:val="3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bookmarkStart w:id="1" w:name="_Hlk220311848"/>
      <w:r w:rsidRPr="00E00841">
        <w:rPr>
          <w:rFonts w:ascii="Times New Roman" w:hAnsi="Times New Roman" w:cs="Times New Roman"/>
          <w:bCs/>
          <w:sz w:val="24"/>
          <w:szCs w:val="24"/>
        </w:rPr>
        <w:t xml:space="preserve">Submit all lymph nodes. If 16 lymph nodes are not found, please submit up to 8 cassettes of </w:t>
      </w:r>
      <w:r w:rsidRPr="00E00841">
        <w:rPr>
          <w:rFonts w:ascii="Times New Roman" w:hAnsi="Times New Roman" w:cs="Times New Roman"/>
          <w:bCs/>
          <w:sz w:val="24"/>
          <w:szCs w:val="24"/>
        </w:rPr>
        <w:t>peri gastric</w:t>
      </w:r>
      <w:r w:rsidRPr="00E00841">
        <w:rPr>
          <w:rFonts w:ascii="Times New Roman" w:hAnsi="Times New Roman" w:cs="Times New Roman"/>
          <w:bCs/>
          <w:sz w:val="24"/>
          <w:szCs w:val="24"/>
        </w:rPr>
        <w:t xml:space="preserve"> adipose.</w:t>
      </w:r>
    </w:p>
    <w:bookmarkEnd w:id="1"/>
    <w:p w14:paraId="5EFA1E63" w14:textId="6CB4374F" w:rsidR="00E00841" w:rsidRDefault="00E00841" w:rsidP="00E00841">
      <w:pPr>
        <w:pStyle w:val="NormalWeb"/>
        <w:shd w:val="clear" w:color="auto" w:fill="FFFFFF"/>
        <w:spacing w:after="0" w:afterAutospacing="0"/>
        <w:rPr>
          <w:b/>
          <w:bCs/>
          <w:noProof/>
        </w:rPr>
      </w:pPr>
    </w:p>
    <w:p w14:paraId="2AC497F7" w14:textId="35F46D93" w:rsidR="00E00841" w:rsidRDefault="00E00841" w:rsidP="00E00841">
      <w:pPr>
        <w:pStyle w:val="NormalWeb"/>
        <w:shd w:val="clear" w:color="auto" w:fill="FFFFFF"/>
        <w:spacing w:after="0" w:afterAutospacing="0"/>
        <w:rPr>
          <w:rFonts w:ascii="Arial" w:hAnsi="Arial" w:cs="Arial"/>
          <w:b/>
          <w:bCs/>
          <w:noProof/>
          <w:sz w:val="28"/>
          <w:szCs w:val="28"/>
        </w:rPr>
      </w:pPr>
      <w:r w:rsidRPr="00027542">
        <w:rPr>
          <w:rFonts w:ascii="Arial" w:hAnsi="Arial" w:cs="Arial"/>
          <w:b/>
          <w:bCs/>
          <w:noProof/>
          <w:sz w:val="28"/>
          <w:szCs w:val="28"/>
        </w:rPr>
        <w:t>Sections for Histology</w:t>
      </w:r>
      <w:r>
        <w:rPr>
          <w:rFonts w:ascii="Arial" w:hAnsi="Arial" w:cs="Arial"/>
          <w:b/>
          <w:bCs/>
          <w:noProof/>
          <w:sz w:val="28"/>
          <w:szCs w:val="28"/>
        </w:rPr>
        <w:t xml:space="preserve">- </w:t>
      </w:r>
      <w:r>
        <w:rPr>
          <w:rFonts w:ascii="Arial" w:hAnsi="Arial" w:cs="Arial"/>
          <w:b/>
          <w:bCs/>
          <w:noProof/>
          <w:sz w:val="28"/>
          <w:szCs w:val="28"/>
        </w:rPr>
        <w:t>Prophylatic for CDH1 Gene Mutatoins With No Evident Mass</w:t>
      </w:r>
    </w:p>
    <w:p w14:paraId="71C196D7" w14:textId="77777777" w:rsidR="00E00841" w:rsidRPr="00E00841" w:rsidRDefault="00E00841" w:rsidP="00E00841">
      <w:pPr>
        <w:pStyle w:val="NormalWeb"/>
        <w:shd w:val="clear" w:color="auto" w:fill="FFFFFF"/>
        <w:spacing w:after="0" w:afterAutospacing="0"/>
        <w:rPr>
          <w:b/>
          <w:bCs/>
          <w:noProof/>
        </w:rPr>
      </w:pPr>
    </w:p>
    <w:p w14:paraId="3E1DBB65" w14:textId="77777777" w:rsidR="00E00841" w:rsidRPr="00E00841" w:rsidRDefault="00E00841" w:rsidP="00E00841">
      <w:pPr>
        <w:pStyle w:val="ListParagraph"/>
        <w:numPr>
          <w:ilvl w:val="0"/>
          <w:numId w:val="34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00841">
        <w:rPr>
          <w:rFonts w:ascii="Times New Roman" w:hAnsi="Times New Roman" w:cs="Times New Roman"/>
          <w:sz w:val="24"/>
          <w:szCs w:val="24"/>
        </w:rPr>
        <w:t xml:space="preserve">There is usually no mass grossly, but almost all of these will have microscopic foci of carcinoma in the gastric mucosa when sufficiently sampled (usually in body/fundus), so treat these as oncologic specimens. If carcinoma is not found in the submitted sections, the attending may ask for additional random sections. </w:t>
      </w:r>
    </w:p>
    <w:p w14:paraId="15AAF114" w14:textId="77777777" w:rsidR="00E00841" w:rsidRPr="00E00841" w:rsidRDefault="00E00841" w:rsidP="00E00841">
      <w:pPr>
        <w:pStyle w:val="ListParagraph"/>
        <w:numPr>
          <w:ilvl w:val="0"/>
          <w:numId w:val="34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00841">
        <w:rPr>
          <w:rFonts w:ascii="Times New Roman" w:hAnsi="Times New Roman" w:cs="Times New Roman"/>
          <w:bCs/>
          <w:sz w:val="24"/>
          <w:szCs w:val="24"/>
        </w:rPr>
        <w:t>Shave and submit both proximal and distal margins of resection entirely.</w:t>
      </w:r>
    </w:p>
    <w:p w14:paraId="59EF4882" w14:textId="77777777" w:rsidR="00E00841" w:rsidRPr="00E00841" w:rsidRDefault="00E00841" w:rsidP="00E00841">
      <w:pPr>
        <w:pStyle w:val="ListParagraph"/>
        <w:numPr>
          <w:ilvl w:val="0"/>
          <w:numId w:val="34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00841">
        <w:rPr>
          <w:rFonts w:ascii="Times New Roman" w:hAnsi="Times New Roman" w:cs="Times New Roman"/>
          <w:bCs/>
          <w:sz w:val="24"/>
          <w:szCs w:val="24"/>
        </w:rPr>
        <w:t>Submit any significant gross lesions.</w:t>
      </w:r>
    </w:p>
    <w:p w14:paraId="4BBD7E90" w14:textId="274EA7A6" w:rsidR="00E00841" w:rsidRPr="00E00841" w:rsidRDefault="00E00841" w:rsidP="00E00841">
      <w:pPr>
        <w:pStyle w:val="ListParagraph"/>
        <w:numPr>
          <w:ilvl w:val="0"/>
          <w:numId w:val="34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00841">
        <w:rPr>
          <w:rFonts w:ascii="Times New Roman" w:hAnsi="Times New Roman" w:cs="Times New Roman"/>
          <w:bCs/>
          <w:sz w:val="24"/>
          <w:szCs w:val="24"/>
        </w:rPr>
        <w:t xml:space="preserve">Submit all lymph nodes. If 16 lymph nodes are not found, please submit up to 10 additional cassettes of </w:t>
      </w:r>
      <w:r w:rsidR="004F3867" w:rsidRPr="00E00841">
        <w:rPr>
          <w:rFonts w:ascii="Times New Roman" w:hAnsi="Times New Roman" w:cs="Times New Roman"/>
          <w:bCs/>
          <w:sz w:val="24"/>
          <w:szCs w:val="24"/>
        </w:rPr>
        <w:t>peri gastric</w:t>
      </w:r>
      <w:r w:rsidRPr="00E00841">
        <w:rPr>
          <w:rFonts w:ascii="Times New Roman" w:hAnsi="Times New Roman" w:cs="Times New Roman"/>
          <w:bCs/>
          <w:sz w:val="24"/>
          <w:szCs w:val="24"/>
        </w:rPr>
        <w:t xml:space="preserve"> adipose.</w:t>
      </w:r>
    </w:p>
    <w:p w14:paraId="3FAD4443" w14:textId="77777777" w:rsidR="00E00841" w:rsidRPr="00E00841" w:rsidRDefault="00E00841" w:rsidP="00E00841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00841">
        <w:rPr>
          <w:rFonts w:ascii="Times New Roman" w:hAnsi="Times New Roman" w:cs="Times New Roman"/>
          <w:sz w:val="24"/>
          <w:szCs w:val="24"/>
        </w:rPr>
        <w:t xml:space="preserve">If there is no obvious tumor, submit random sections for microscopic evaluation, as specified below. </w:t>
      </w:r>
      <w:r w:rsidRPr="00E00841">
        <w:rPr>
          <w:rFonts w:ascii="Times New Roman" w:hAnsi="Times New Roman" w:cs="Times New Roman"/>
          <w:b/>
          <w:bCs/>
          <w:sz w:val="24"/>
          <w:szCs w:val="24"/>
        </w:rPr>
        <w:t xml:space="preserve">Sections should be about 2 cm in length, with 1-2 sections per cassette. Make sure sections are flat in the cassette since the complete mucosa needs to be seen microscopically. </w:t>
      </w:r>
    </w:p>
    <w:p w14:paraId="75209208" w14:textId="77777777" w:rsidR="00E00841" w:rsidRPr="00E00841" w:rsidRDefault="00E00841" w:rsidP="00E00841">
      <w:pPr>
        <w:pStyle w:val="ListParagraph"/>
        <w:numPr>
          <w:ilvl w:val="1"/>
          <w:numId w:val="3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00841">
        <w:rPr>
          <w:rFonts w:ascii="Times New Roman" w:hAnsi="Times New Roman" w:cs="Times New Roman"/>
          <w:sz w:val="24"/>
          <w:szCs w:val="24"/>
        </w:rPr>
        <w:t>2 cassettes Cardia</w:t>
      </w:r>
    </w:p>
    <w:p w14:paraId="7D8F38FC" w14:textId="77777777" w:rsidR="00E00841" w:rsidRPr="00E00841" w:rsidRDefault="00E00841" w:rsidP="00E00841">
      <w:pPr>
        <w:pStyle w:val="ListParagraph"/>
        <w:numPr>
          <w:ilvl w:val="1"/>
          <w:numId w:val="3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00841">
        <w:rPr>
          <w:rFonts w:ascii="Times New Roman" w:hAnsi="Times New Roman" w:cs="Times New Roman"/>
          <w:sz w:val="24"/>
          <w:szCs w:val="24"/>
        </w:rPr>
        <w:t>3 cassettes Antrum</w:t>
      </w:r>
    </w:p>
    <w:p w14:paraId="7A8A13F4" w14:textId="77777777" w:rsidR="00E00841" w:rsidRPr="00E00841" w:rsidRDefault="00E00841" w:rsidP="00E00841">
      <w:pPr>
        <w:pStyle w:val="ListParagraph"/>
        <w:numPr>
          <w:ilvl w:val="1"/>
          <w:numId w:val="3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00841">
        <w:rPr>
          <w:rFonts w:ascii="Times New Roman" w:hAnsi="Times New Roman" w:cs="Times New Roman"/>
          <w:sz w:val="24"/>
          <w:szCs w:val="24"/>
        </w:rPr>
        <w:t>1 cassette Incisura angularis</w:t>
      </w:r>
    </w:p>
    <w:p w14:paraId="1E2C73F3" w14:textId="77777777" w:rsidR="00E00841" w:rsidRPr="00E00841" w:rsidRDefault="00E00841" w:rsidP="00E00841">
      <w:pPr>
        <w:pStyle w:val="ListParagraph"/>
        <w:numPr>
          <w:ilvl w:val="1"/>
          <w:numId w:val="3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00841">
        <w:rPr>
          <w:rFonts w:ascii="Times New Roman" w:hAnsi="Times New Roman" w:cs="Times New Roman"/>
          <w:sz w:val="24"/>
          <w:szCs w:val="24"/>
        </w:rPr>
        <w:t>1 cassette Lesser curvature of body</w:t>
      </w:r>
    </w:p>
    <w:p w14:paraId="2A68F1F1" w14:textId="77777777" w:rsidR="00E00841" w:rsidRPr="00E00841" w:rsidRDefault="00E00841" w:rsidP="00E00841">
      <w:pPr>
        <w:pStyle w:val="ListParagraph"/>
        <w:numPr>
          <w:ilvl w:val="1"/>
          <w:numId w:val="3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00841">
        <w:rPr>
          <w:rFonts w:ascii="Times New Roman" w:hAnsi="Times New Roman" w:cs="Times New Roman"/>
          <w:sz w:val="24"/>
          <w:szCs w:val="24"/>
        </w:rPr>
        <w:t>2 cassettes Greater curvature of body</w:t>
      </w:r>
    </w:p>
    <w:p w14:paraId="17167B07" w14:textId="77777777" w:rsidR="00E00841" w:rsidRPr="00E00841" w:rsidRDefault="00E00841" w:rsidP="00E00841">
      <w:pPr>
        <w:pStyle w:val="ListParagraph"/>
        <w:numPr>
          <w:ilvl w:val="1"/>
          <w:numId w:val="3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00841">
        <w:rPr>
          <w:rFonts w:ascii="Times New Roman" w:hAnsi="Times New Roman" w:cs="Times New Roman"/>
          <w:sz w:val="24"/>
          <w:szCs w:val="24"/>
        </w:rPr>
        <w:t>6 cassettes Fundus (sample both sides of fundus)</w:t>
      </w:r>
    </w:p>
    <w:p w14:paraId="1F6A1EC1" w14:textId="4CCC3A62" w:rsidR="00E00841" w:rsidRPr="00E00841" w:rsidRDefault="00E00841" w:rsidP="00E00841">
      <w:pPr>
        <w:pStyle w:val="ListParagraph"/>
        <w:numPr>
          <w:ilvl w:val="1"/>
          <w:numId w:val="3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00841">
        <w:rPr>
          <w:rFonts w:ascii="Times New Roman" w:hAnsi="Times New Roman" w:cs="Times New Roman"/>
          <w:sz w:val="24"/>
          <w:szCs w:val="24"/>
        </w:rPr>
        <w:t>12 cassettes Body (sample both sides of body)</w:t>
      </w:r>
    </w:p>
    <w:p w14:paraId="59B34123" w14:textId="479AFC13" w:rsidR="00E00841" w:rsidRPr="00E00841" w:rsidRDefault="00E00841" w:rsidP="00E00841">
      <w:pPr>
        <w:rPr>
          <w:rFonts w:ascii="Times New Roman" w:hAnsi="Times New Roman" w:cs="Times New Roman"/>
          <w:b/>
          <w:bCs/>
        </w:rPr>
      </w:pPr>
      <w:r w:rsidRPr="00E00841">
        <w:rPr>
          <w:rFonts w:ascii="Times New Roman" w:hAnsi="Times New Roman" w:cs="Times New Roman"/>
          <w:b/>
          <w:bCs/>
          <w:highlight w:val="yellow"/>
        </w:rPr>
        <w:t>*It’s imperative that you create a mapping diagram of the specimen and annotate where all cassettes are taken</w:t>
      </w:r>
      <w:r>
        <w:rPr>
          <w:rFonts w:ascii="Times New Roman" w:hAnsi="Times New Roman" w:cs="Times New Roman"/>
          <w:b/>
          <w:bCs/>
        </w:rPr>
        <w:t>.</w:t>
      </w:r>
      <w:r w:rsidRPr="00E00841">
        <w:rPr>
          <w:rFonts w:ascii="Times New Roman" w:hAnsi="Times New Roman" w:cs="Times New Roman"/>
          <w:b/>
          <w:bCs/>
        </w:rPr>
        <w:t xml:space="preserve"> See figure 4 below for example.</w:t>
      </w:r>
    </w:p>
    <w:p w14:paraId="7187F442" w14:textId="77777777" w:rsidR="00B54CA8" w:rsidRDefault="00B54CA8" w:rsidP="007F00F1">
      <w:pPr>
        <w:pStyle w:val="NormalWeb"/>
        <w:shd w:val="clear" w:color="auto" w:fill="FFFFFF"/>
        <w:spacing w:after="0" w:afterAutospacing="0"/>
        <w:rPr>
          <w:b/>
          <w:bCs/>
          <w:noProof/>
        </w:rPr>
      </w:pPr>
    </w:p>
    <w:p w14:paraId="0BE0545C" w14:textId="11367735" w:rsidR="001E2474" w:rsidRPr="00E00841" w:rsidRDefault="00E00841" w:rsidP="007F00F1">
      <w:pPr>
        <w:pStyle w:val="NormalWeb"/>
        <w:shd w:val="clear" w:color="auto" w:fill="FFFFFF"/>
        <w:spacing w:after="0" w:afterAutospacing="0"/>
        <w:rPr>
          <w:b/>
          <w:bCs/>
          <w:noProof/>
        </w:rPr>
      </w:pPr>
      <w:r w:rsidRPr="00E00841">
        <w:rPr>
          <w:b/>
          <w:bCs/>
          <w:noProof/>
        </w:rPr>
        <w:lastRenderedPageBreak/>
        <w:t>Sample Photographs/Annotations</w:t>
      </w:r>
    </w:p>
    <w:p w14:paraId="0064BD55" w14:textId="77777777" w:rsidR="001E2474" w:rsidRDefault="001E2474" w:rsidP="007F00F1">
      <w:pPr>
        <w:pStyle w:val="NormalWeb"/>
        <w:shd w:val="clear" w:color="auto" w:fill="FFFFFF"/>
        <w:spacing w:after="0" w:afterAutospacing="0"/>
        <w:rPr>
          <w:noProof/>
        </w:rPr>
      </w:pPr>
    </w:p>
    <w:p w14:paraId="62EBAD9E" w14:textId="06706F87" w:rsidR="00E00841" w:rsidRDefault="00E00841" w:rsidP="00E00841">
      <w:pPr>
        <w:pStyle w:val="NormalWeb"/>
        <w:shd w:val="clear" w:color="auto" w:fill="FFFFFF"/>
        <w:spacing w:before="0" w:beforeAutospacing="0" w:after="0" w:afterAutospacing="0"/>
        <w:jc w:val="center"/>
        <w:rPr>
          <w:noProof/>
        </w:rPr>
      </w:pPr>
      <w:r w:rsidRPr="00AB56BC">
        <w:rPr>
          <w:bCs/>
          <w:i/>
          <w:iCs/>
          <w:noProof/>
          <w:u w:val="single"/>
        </w:rPr>
        <w:drawing>
          <wp:inline distT="0" distB="0" distL="0" distR="0" wp14:anchorId="59180211" wp14:editId="30CCC10B">
            <wp:extent cx="4819650" cy="3651813"/>
            <wp:effectExtent l="0" t="0" r="0" b="6350"/>
            <wp:docPr id="488218746" name="Picture 1" descr="A close-up of a human bod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218746" name="Picture 1" descr="A close-up of a human body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58750" cy="368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70AC6" w14:textId="6B867BDE" w:rsidR="00E00841" w:rsidRDefault="00E00841" w:rsidP="00E00841">
      <w:pPr>
        <w:pStyle w:val="NormalWeb"/>
        <w:shd w:val="clear" w:color="auto" w:fill="FFFFFF"/>
        <w:spacing w:before="0" w:beforeAutospacing="0" w:after="0" w:afterAutospacing="0"/>
        <w:jc w:val="center"/>
        <w:rPr>
          <w:noProof/>
          <w:sz w:val="20"/>
          <w:szCs w:val="20"/>
        </w:rPr>
      </w:pPr>
      <w:r w:rsidRPr="00E00841">
        <w:rPr>
          <w:noProof/>
          <w:sz w:val="20"/>
          <w:szCs w:val="20"/>
        </w:rPr>
        <w:t>Figure 2. Gastric Anatomy</w:t>
      </w:r>
    </w:p>
    <w:p w14:paraId="64F90034" w14:textId="77777777" w:rsidR="00E00841" w:rsidRDefault="00E00841" w:rsidP="00E00841">
      <w:pPr>
        <w:pStyle w:val="NormalWeb"/>
        <w:shd w:val="clear" w:color="auto" w:fill="FFFFFF"/>
        <w:spacing w:before="0" w:beforeAutospacing="0" w:after="0" w:afterAutospacing="0"/>
        <w:jc w:val="center"/>
        <w:rPr>
          <w:noProof/>
          <w:sz w:val="20"/>
          <w:szCs w:val="20"/>
        </w:rPr>
      </w:pPr>
    </w:p>
    <w:p w14:paraId="1F112524" w14:textId="77777777" w:rsidR="00E00841" w:rsidRDefault="00E00841" w:rsidP="00E00841">
      <w:pPr>
        <w:pStyle w:val="NormalWeb"/>
        <w:shd w:val="clear" w:color="auto" w:fill="FFFFFF"/>
        <w:spacing w:before="0" w:beforeAutospacing="0" w:after="0" w:afterAutospacing="0"/>
        <w:jc w:val="center"/>
        <w:rPr>
          <w:noProof/>
          <w:sz w:val="20"/>
          <w:szCs w:val="20"/>
        </w:rPr>
      </w:pPr>
    </w:p>
    <w:p w14:paraId="4B983564" w14:textId="77777777" w:rsidR="00E00841" w:rsidRPr="00E00841" w:rsidRDefault="00E00841" w:rsidP="00E00841">
      <w:pPr>
        <w:pStyle w:val="NormalWeb"/>
        <w:shd w:val="clear" w:color="auto" w:fill="FFFFFF"/>
        <w:spacing w:before="0" w:beforeAutospacing="0" w:after="0" w:afterAutospacing="0"/>
        <w:jc w:val="center"/>
        <w:rPr>
          <w:noProof/>
          <w:sz w:val="20"/>
          <w:szCs w:val="20"/>
        </w:rPr>
      </w:pPr>
    </w:p>
    <w:p w14:paraId="3758310B" w14:textId="7D84F5E8" w:rsidR="001E2474" w:rsidRDefault="00E00841" w:rsidP="00E00841">
      <w:pPr>
        <w:pStyle w:val="NormalWeb"/>
        <w:shd w:val="clear" w:color="auto" w:fill="FFFFFF"/>
        <w:spacing w:before="0" w:beforeAutospacing="0" w:after="0" w:afterAutospacing="0"/>
        <w:jc w:val="center"/>
        <w:rPr>
          <w:noProof/>
        </w:rPr>
      </w:pPr>
      <w:r>
        <w:rPr>
          <w:noProof/>
        </w:rPr>
        <w:drawing>
          <wp:inline distT="0" distB="0" distL="0" distR="0" wp14:anchorId="70DAB812" wp14:editId="15EF65A3">
            <wp:extent cx="5619750" cy="3161109"/>
            <wp:effectExtent l="0" t="0" r="0" b="1270"/>
            <wp:docPr id="646138578" name="Picture 1" descr="A close-up of a measuring tap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138578" name="Picture 1" descr="A close-up of a measuring tape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29578" cy="3166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8800F" w14:textId="452D3407" w:rsidR="00E00841" w:rsidRPr="00E00841" w:rsidRDefault="00E00841" w:rsidP="00E00841">
      <w:pPr>
        <w:pStyle w:val="NormalWeb"/>
        <w:shd w:val="clear" w:color="auto" w:fill="FFFFFF"/>
        <w:spacing w:before="0" w:beforeAutospacing="0" w:after="0" w:afterAutospacing="0"/>
        <w:jc w:val="center"/>
        <w:rPr>
          <w:noProof/>
          <w:sz w:val="20"/>
          <w:szCs w:val="20"/>
        </w:rPr>
      </w:pPr>
      <w:r w:rsidRPr="00E00841">
        <w:rPr>
          <w:noProof/>
          <w:sz w:val="20"/>
          <w:szCs w:val="20"/>
        </w:rPr>
        <w:t>Figure 3. Thickened wall with infiltrating tumor and overlying ulcer</w:t>
      </w:r>
    </w:p>
    <w:p w14:paraId="6BB83AE2" w14:textId="77777777" w:rsidR="00E00841" w:rsidRDefault="00E00841" w:rsidP="007F00F1">
      <w:pPr>
        <w:pStyle w:val="NormalWeb"/>
        <w:shd w:val="clear" w:color="auto" w:fill="FFFFFF"/>
        <w:spacing w:after="0" w:afterAutospacing="0"/>
        <w:rPr>
          <w:noProof/>
        </w:rPr>
      </w:pPr>
    </w:p>
    <w:p w14:paraId="4F04D8E8" w14:textId="54833C13" w:rsidR="007F00F1" w:rsidRPr="00E00841" w:rsidRDefault="00E00841" w:rsidP="00E00841">
      <w:pPr>
        <w:pStyle w:val="NormalWeb"/>
        <w:shd w:val="clear" w:color="auto" w:fill="FFFFFF"/>
        <w:spacing w:before="0" w:beforeAutospacing="0" w:after="0" w:afterAutospacing="0"/>
        <w:jc w:val="center"/>
        <w:rPr>
          <w:rFonts w:eastAsiaTheme="minorHAnsi"/>
          <w:color w:val="000000"/>
          <w:sz w:val="20"/>
          <w:szCs w:val="20"/>
          <w:shd w:val="clear" w:color="auto" w:fill="FFFFFF"/>
        </w:rPr>
      </w:pPr>
      <w:r w:rsidRPr="00E00841">
        <w:rPr>
          <w:bCs/>
          <w:noProof/>
          <w:sz w:val="20"/>
          <w:szCs w:val="20"/>
        </w:rPr>
        <w:drawing>
          <wp:inline distT="0" distB="0" distL="0" distR="0" wp14:anchorId="49A481E3" wp14:editId="51F934FC">
            <wp:extent cx="5943600" cy="5297170"/>
            <wp:effectExtent l="0" t="0" r="0" b="0"/>
            <wp:docPr id="5166533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65330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9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385AC" w14:textId="116D6249" w:rsidR="00E00841" w:rsidRPr="00E00841" w:rsidRDefault="00E00841" w:rsidP="00E00841">
      <w:pPr>
        <w:pStyle w:val="NormalWeb"/>
        <w:shd w:val="clear" w:color="auto" w:fill="FFFFFF"/>
        <w:spacing w:before="0" w:beforeAutospacing="0" w:after="0" w:afterAutospacing="0"/>
        <w:jc w:val="center"/>
        <w:rPr>
          <w:rFonts w:eastAsiaTheme="minorHAnsi"/>
          <w:color w:val="000000"/>
          <w:sz w:val="20"/>
          <w:szCs w:val="20"/>
          <w:shd w:val="clear" w:color="auto" w:fill="FFFFFF"/>
        </w:rPr>
      </w:pPr>
      <w:r w:rsidRPr="00E00841">
        <w:rPr>
          <w:rFonts w:eastAsiaTheme="minorHAnsi"/>
          <w:color w:val="000000"/>
          <w:sz w:val="20"/>
          <w:szCs w:val="20"/>
          <w:shd w:val="clear" w:color="auto" w:fill="FFFFFF"/>
        </w:rPr>
        <w:t>Figure 4. Mapping</w:t>
      </w:r>
      <w:r w:rsidR="004F3867">
        <w:rPr>
          <w:rFonts w:eastAsiaTheme="minorHAnsi"/>
          <w:color w:val="000000"/>
          <w:sz w:val="20"/>
          <w:szCs w:val="20"/>
          <w:shd w:val="clear" w:color="auto" w:fill="FFFFFF"/>
        </w:rPr>
        <w:t>/Annotated</w:t>
      </w:r>
      <w:r w:rsidRPr="00E00841">
        <w:rPr>
          <w:rFonts w:eastAsiaTheme="minorHAnsi"/>
          <w:color w:val="000000"/>
          <w:sz w:val="20"/>
          <w:szCs w:val="20"/>
          <w:shd w:val="clear" w:color="auto" w:fill="FFFFFF"/>
        </w:rPr>
        <w:t xml:space="preserve"> diagram of CDH1 mutation gastrectomy</w:t>
      </w:r>
    </w:p>
    <w:sectPr w:rsidR="00E00841" w:rsidRPr="00E00841" w:rsidSect="00E872E3">
      <w:headerReference w:type="default" r:id="rId13"/>
      <w:headerReference w:type="first" r:id="rId14"/>
      <w:pgSz w:w="12240" w:h="15840"/>
      <w:pgMar w:top="1133" w:right="1440" w:bottom="1440" w:left="144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48286" w14:textId="77777777" w:rsidR="004D076A" w:rsidRDefault="004D076A" w:rsidP="00C84ED3">
      <w:pPr>
        <w:spacing w:after="0" w:line="240" w:lineRule="auto"/>
      </w:pPr>
      <w:r>
        <w:separator/>
      </w:r>
    </w:p>
  </w:endnote>
  <w:endnote w:type="continuationSeparator" w:id="0">
    <w:p w14:paraId="25BABB3F" w14:textId="77777777" w:rsidR="004D076A" w:rsidRDefault="004D076A" w:rsidP="00C84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33A6B" w14:textId="77777777" w:rsidR="004D076A" w:rsidRDefault="004D076A" w:rsidP="00C84ED3">
      <w:pPr>
        <w:spacing w:after="0" w:line="240" w:lineRule="auto"/>
      </w:pPr>
      <w:r>
        <w:separator/>
      </w:r>
    </w:p>
  </w:footnote>
  <w:footnote w:type="continuationSeparator" w:id="0">
    <w:p w14:paraId="15610666" w14:textId="77777777" w:rsidR="004D076A" w:rsidRDefault="004D076A" w:rsidP="00C84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AF097" w14:textId="77777777" w:rsidR="00446221" w:rsidRPr="00E872E3" w:rsidRDefault="00E872E3" w:rsidP="00E872E3">
    <w:pPr>
      <w:pStyle w:val="Header"/>
      <w:tabs>
        <w:tab w:val="left" w:pos="9360"/>
      </w:tabs>
      <w:jc w:val="right"/>
      <w:rPr>
        <w:rFonts w:ascii="Arial" w:hAnsi="Arial" w:cs="Arial"/>
        <w:sz w:val="28"/>
      </w:rPr>
    </w:pPr>
    <w:r>
      <w:rPr>
        <w:rFonts w:ascii="Arial" w:hAnsi="Arial" w:cs="Arial"/>
        <w:sz w:val="28"/>
      </w:rPr>
      <w:tab/>
    </w:r>
    <w:r>
      <w:rPr>
        <w:rFonts w:ascii="Arial" w:hAnsi="Arial" w:cs="Arial"/>
        <w:sz w:val="28"/>
      </w:rPr>
      <w:tab/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PAGE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FB3FDC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  <w:r w:rsidRPr="00E872E3">
      <w:rPr>
        <w:rFonts w:ascii="Arial" w:hAnsi="Arial" w:cs="Arial"/>
        <w:sz w:val="28"/>
      </w:rPr>
      <w:t xml:space="preserve"> of </w:t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NUMPAGES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FB3FDC">
      <w:rPr>
        <w:rFonts w:ascii="Arial" w:hAnsi="Arial" w:cs="Arial"/>
        <w:noProof/>
        <w:sz w:val="28"/>
      </w:rPr>
      <w:t>3</w:t>
    </w:r>
    <w:r w:rsidRPr="00E872E3">
      <w:rPr>
        <w:rFonts w:ascii="Arial" w:hAnsi="Arial" w:cs="Arial"/>
        <w:sz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04591" w14:textId="77777777" w:rsidR="00E872E3" w:rsidRDefault="000A2FF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w:drawing>
        <wp:anchor distT="0" distB="0" distL="114300" distR="114300" simplePos="0" relativeHeight="251658752" behindDoc="0" locked="0" layoutInCell="1" allowOverlap="1" wp14:anchorId="67FC15C0" wp14:editId="4CDB5232">
          <wp:simplePos x="0" y="0"/>
          <wp:positionH relativeFrom="column">
            <wp:posOffset>-625033</wp:posOffset>
          </wp:positionH>
          <wp:positionV relativeFrom="paragraph">
            <wp:posOffset>167182</wp:posOffset>
          </wp:positionV>
          <wp:extent cx="1462177" cy="914400"/>
          <wp:effectExtent l="0" t="0" r="508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gnature-Vertic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177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46221">
      <w:tab/>
    </w:r>
    <w:r w:rsidR="00446221">
      <w:tab/>
    </w:r>
  </w:p>
  <w:p w14:paraId="2A499C00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64F27B0C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4ED3424" wp14:editId="6AF5F2BC">
              <wp:simplePos x="0" y="0"/>
              <wp:positionH relativeFrom="column">
                <wp:posOffset>818204</wp:posOffset>
              </wp:positionH>
              <wp:positionV relativeFrom="paragraph">
                <wp:posOffset>141509</wp:posOffset>
              </wp:positionV>
              <wp:extent cx="4356100" cy="802005"/>
              <wp:effectExtent l="0" t="0" r="635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6100" cy="8020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325398" w14:textId="1DBDC464" w:rsidR="00006BB2" w:rsidRDefault="00446221" w:rsidP="00006BB2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E872E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Department of Pathology-</w:t>
                          </w:r>
                          <w:r w:rsidR="00AC202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Grossing</w:t>
                          </w:r>
                        </w:p>
                        <w:p w14:paraId="336DBAE5" w14:textId="67345F24" w:rsidR="00C3731D" w:rsidRDefault="00027542" w:rsidP="00840125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Cs/>
                              <w:sz w:val="28"/>
                              <w:szCs w:val="28"/>
                            </w:rPr>
                            <w:t>Gastrectomy for Malignancy (including CDH1 Gene Mutations)</w:t>
                          </w:r>
                        </w:p>
                        <w:p w14:paraId="3B49EFC2" w14:textId="6D7EC58E" w:rsidR="00446221" w:rsidRPr="00BE30D9" w:rsidRDefault="00446221" w:rsidP="0084012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Printed Copies are not always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up-to-date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-See online for current version.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ED342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4.45pt;margin-top:11.15pt;width:343pt;height:63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" fillcolor="white [3201]" stroked="f" strokeweight=".5pt">
              <v:textbox>
                <w:txbxContent>
                  <w:p w14:paraId="58325398" w14:textId="1DBDC464" w:rsidR="00006BB2" w:rsidRDefault="00446221" w:rsidP="00006BB2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E872E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Department of Pathology-</w:t>
                    </w:r>
                    <w:r w:rsidR="00AC202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Grossing</w:t>
                    </w:r>
                  </w:p>
                  <w:p w14:paraId="336DBAE5" w14:textId="67345F24" w:rsidR="00C3731D" w:rsidRDefault="00027542" w:rsidP="00840125">
                    <w:pPr>
                      <w:jc w:val="center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Cs/>
                        <w:sz w:val="28"/>
                        <w:szCs w:val="28"/>
                      </w:rPr>
                      <w:t>Gastrectomy for Malignancy (including CDH1 Gene Mutations)</w:t>
                    </w:r>
                  </w:p>
                  <w:p w14:paraId="3B49EFC2" w14:textId="6D7EC58E" w:rsidR="00446221" w:rsidRPr="00BE30D9" w:rsidRDefault="00446221" w:rsidP="00840125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Printed Copies are not always </w:t>
                    </w:r>
                    <w:proofErr w:type="gram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up-to-date</w:t>
                    </w:r>
                    <w:proofErr w:type="gramEnd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-See online for current version.</w:t>
                    </w:r>
                  </w:p>
                </w:txbxContent>
              </v:textbox>
            </v:shape>
          </w:pict>
        </mc:Fallback>
      </mc:AlternateContent>
    </w:r>
  </w:p>
  <w:p w14:paraId="45676D66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2BDCCD6E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50C1B39A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3213EF17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41C81E85" w14:textId="77777777" w:rsidR="00446221" w:rsidRPr="00E872E3" w:rsidRDefault="00446221" w:rsidP="00B86E6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  <w:jc w:val="right"/>
      <w:rPr>
        <w:rFonts w:ascii="Arial" w:hAnsi="Arial" w:cs="Arial"/>
        <w:sz w:val="28"/>
      </w:rPr>
    </w:pPr>
    <w:r>
      <w:tab/>
    </w:r>
    <w:r w:rsidR="00E872E3">
      <w:tab/>
    </w:r>
    <w:r w:rsidR="00E872E3">
      <w:tab/>
    </w:r>
    <w:r w:rsidR="00E872E3">
      <w:tab/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PAGE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FB3FDC">
      <w:rPr>
        <w:rFonts w:ascii="Arial" w:hAnsi="Arial" w:cs="Arial"/>
        <w:noProof/>
        <w:sz w:val="28"/>
      </w:rPr>
      <w:t>1</w:t>
    </w:r>
    <w:r w:rsidR="00E872E3" w:rsidRPr="00E872E3">
      <w:rPr>
        <w:rFonts w:ascii="Arial" w:hAnsi="Arial" w:cs="Arial"/>
        <w:sz w:val="28"/>
      </w:rPr>
      <w:fldChar w:fldCharType="end"/>
    </w:r>
    <w:r w:rsidR="00E872E3" w:rsidRPr="00E872E3">
      <w:rPr>
        <w:rFonts w:ascii="Arial" w:hAnsi="Arial" w:cs="Arial"/>
        <w:sz w:val="28"/>
      </w:rPr>
      <w:t xml:space="preserve"> of </w:t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NUMPAGES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FB3FDC">
      <w:rPr>
        <w:rFonts w:ascii="Arial" w:hAnsi="Arial" w:cs="Arial"/>
        <w:noProof/>
        <w:sz w:val="28"/>
      </w:rPr>
      <w:t>3</w:t>
    </w:r>
    <w:r w:rsidR="00E872E3" w:rsidRPr="00E872E3">
      <w:rPr>
        <w:rFonts w:ascii="Arial" w:hAnsi="Arial" w:cs="Arial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02D1D"/>
    <w:multiLevelType w:val="multilevel"/>
    <w:tmpl w:val="E7FE8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635F59"/>
    <w:multiLevelType w:val="hybridMultilevel"/>
    <w:tmpl w:val="2B945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2539D"/>
    <w:multiLevelType w:val="hybridMultilevel"/>
    <w:tmpl w:val="B956870E"/>
    <w:lvl w:ilvl="0" w:tplc="921234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35662"/>
    <w:multiLevelType w:val="multilevel"/>
    <w:tmpl w:val="4C6E7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9F4D18"/>
    <w:multiLevelType w:val="hybridMultilevel"/>
    <w:tmpl w:val="11843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4326AD"/>
    <w:multiLevelType w:val="hybridMultilevel"/>
    <w:tmpl w:val="F5D48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C0A36"/>
    <w:multiLevelType w:val="multilevel"/>
    <w:tmpl w:val="C23AC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AA1274"/>
    <w:multiLevelType w:val="hybridMultilevel"/>
    <w:tmpl w:val="3D02E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D73A99"/>
    <w:multiLevelType w:val="hybridMultilevel"/>
    <w:tmpl w:val="A300E9E2"/>
    <w:lvl w:ilvl="0" w:tplc="921234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AF76F1"/>
    <w:multiLevelType w:val="multilevel"/>
    <w:tmpl w:val="B442E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1A5C7F"/>
    <w:multiLevelType w:val="hybridMultilevel"/>
    <w:tmpl w:val="9184E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D345D"/>
    <w:multiLevelType w:val="multilevel"/>
    <w:tmpl w:val="24368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055E45"/>
    <w:multiLevelType w:val="hybridMultilevel"/>
    <w:tmpl w:val="6BECB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F04EB"/>
    <w:multiLevelType w:val="multilevel"/>
    <w:tmpl w:val="BAC83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226DB3"/>
    <w:multiLevelType w:val="hybridMultilevel"/>
    <w:tmpl w:val="F4DE7A48"/>
    <w:lvl w:ilvl="0" w:tplc="9212344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22310E"/>
    <w:multiLevelType w:val="hybridMultilevel"/>
    <w:tmpl w:val="59629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DB0271"/>
    <w:multiLevelType w:val="multilevel"/>
    <w:tmpl w:val="8FB22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0D6DFE"/>
    <w:multiLevelType w:val="multilevel"/>
    <w:tmpl w:val="103C1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323383"/>
    <w:multiLevelType w:val="multilevel"/>
    <w:tmpl w:val="ADC26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006599"/>
    <w:multiLevelType w:val="hybridMultilevel"/>
    <w:tmpl w:val="C888C5B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9BE3308"/>
    <w:multiLevelType w:val="multilevel"/>
    <w:tmpl w:val="D228D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F3357D"/>
    <w:multiLevelType w:val="multilevel"/>
    <w:tmpl w:val="76E6D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70751F"/>
    <w:multiLevelType w:val="multilevel"/>
    <w:tmpl w:val="09BA9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10451E"/>
    <w:multiLevelType w:val="multilevel"/>
    <w:tmpl w:val="C4822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D01328"/>
    <w:multiLevelType w:val="hybridMultilevel"/>
    <w:tmpl w:val="16BEC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D37CCD"/>
    <w:multiLevelType w:val="hybridMultilevel"/>
    <w:tmpl w:val="0A98E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845D03"/>
    <w:multiLevelType w:val="hybridMultilevel"/>
    <w:tmpl w:val="1AE66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613AA4"/>
    <w:multiLevelType w:val="multilevel"/>
    <w:tmpl w:val="B0CC1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0E4681"/>
    <w:multiLevelType w:val="hybridMultilevel"/>
    <w:tmpl w:val="0D4A460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894086E"/>
    <w:multiLevelType w:val="multilevel"/>
    <w:tmpl w:val="17E65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8C203C4"/>
    <w:multiLevelType w:val="multilevel"/>
    <w:tmpl w:val="55668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0F3C2E"/>
    <w:multiLevelType w:val="multilevel"/>
    <w:tmpl w:val="F4C6D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4C0944"/>
    <w:multiLevelType w:val="multilevel"/>
    <w:tmpl w:val="3BCC5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542339"/>
    <w:multiLevelType w:val="multilevel"/>
    <w:tmpl w:val="F836B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8299479">
    <w:abstractNumId w:val="5"/>
  </w:num>
  <w:num w:numId="2" w16cid:durableId="1199003382">
    <w:abstractNumId w:val="19"/>
  </w:num>
  <w:num w:numId="3" w16cid:durableId="1814634158">
    <w:abstractNumId w:val="10"/>
  </w:num>
  <w:num w:numId="4" w16cid:durableId="831141409">
    <w:abstractNumId w:val="15"/>
  </w:num>
  <w:num w:numId="5" w16cid:durableId="2126461424">
    <w:abstractNumId w:val="29"/>
  </w:num>
  <w:num w:numId="6" w16cid:durableId="1630083805">
    <w:abstractNumId w:val="6"/>
  </w:num>
  <w:num w:numId="7" w16cid:durableId="1097015781">
    <w:abstractNumId w:val="33"/>
  </w:num>
  <w:num w:numId="8" w16cid:durableId="1383627579">
    <w:abstractNumId w:val="27"/>
  </w:num>
  <w:num w:numId="9" w16cid:durableId="1333988066">
    <w:abstractNumId w:val="17"/>
  </w:num>
  <w:num w:numId="10" w16cid:durableId="362903086">
    <w:abstractNumId w:val="16"/>
  </w:num>
  <w:num w:numId="11" w16cid:durableId="423038440">
    <w:abstractNumId w:val="18"/>
  </w:num>
  <w:num w:numId="12" w16cid:durableId="1029600133">
    <w:abstractNumId w:val="30"/>
  </w:num>
  <w:num w:numId="13" w16cid:durableId="881403634">
    <w:abstractNumId w:val="11"/>
  </w:num>
  <w:num w:numId="14" w16cid:durableId="1850213800">
    <w:abstractNumId w:val="0"/>
  </w:num>
  <w:num w:numId="15" w16cid:durableId="1875457843">
    <w:abstractNumId w:val="23"/>
  </w:num>
  <w:num w:numId="16" w16cid:durableId="1165896766">
    <w:abstractNumId w:val="13"/>
  </w:num>
  <w:num w:numId="17" w16cid:durableId="290787673">
    <w:abstractNumId w:val="20"/>
  </w:num>
  <w:num w:numId="18" w16cid:durableId="1690719871">
    <w:abstractNumId w:val="3"/>
  </w:num>
  <w:num w:numId="19" w16cid:durableId="2077891776">
    <w:abstractNumId w:val="31"/>
  </w:num>
  <w:num w:numId="20" w16cid:durableId="1770546621">
    <w:abstractNumId w:val="9"/>
  </w:num>
  <w:num w:numId="21" w16cid:durableId="227884371">
    <w:abstractNumId w:val="21"/>
  </w:num>
  <w:num w:numId="22" w16cid:durableId="1113404580">
    <w:abstractNumId w:val="32"/>
  </w:num>
  <w:num w:numId="23" w16cid:durableId="456918010">
    <w:abstractNumId w:val="22"/>
  </w:num>
  <w:num w:numId="24" w16cid:durableId="57554978">
    <w:abstractNumId w:val="7"/>
  </w:num>
  <w:num w:numId="25" w16cid:durableId="1651133646">
    <w:abstractNumId w:val="1"/>
  </w:num>
  <w:num w:numId="26" w16cid:durableId="1410805676">
    <w:abstractNumId w:val="26"/>
  </w:num>
  <w:num w:numId="27" w16cid:durableId="1717704922">
    <w:abstractNumId w:val="4"/>
  </w:num>
  <w:num w:numId="28" w16cid:durableId="1138108939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123666798">
    <w:abstractNumId w:val="28"/>
  </w:num>
  <w:num w:numId="30" w16cid:durableId="1678802807">
    <w:abstractNumId w:val="2"/>
  </w:num>
  <w:num w:numId="31" w16cid:durableId="1771661681">
    <w:abstractNumId w:val="25"/>
  </w:num>
  <w:num w:numId="32" w16cid:durableId="791483599">
    <w:abstractNumId w:val="14"/>
  </w:num>
  <w:num w:numId="33" w16cid:durableId="1748531278">
    <w:abstractNumId w:val="12"/>
  </w:num>
  <w:num w:numId="34" w16cid:durableId="967051031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CB"/>
    <w:rsid w:val="00006BB2"/>
    <w:rsid w:val="00027542"/>
    <w:rsid w:val="000850CB"/>
    <w:rsid w:val="000A2FF3"/>
    <w:rsid w:val="000B3EC7"/>
    <w:rsid w:val="000D6344"/>
    <w:rsid w:val="001146FD"/>
    <w:rsid w:val="00171E4F"/>
    <w:rsid w:val="001E2474"/>
    <w:rsid w:val="001F5D3B"/>
    <w:rsid w:val="0023324F"/>
    <w:rsid w:val="002451EE"/>
    <w:rsid w:val="00283BF5"/>
    <w:rsid w:val="00301DAA"/>
    <w:rsid w:val="00317C1B"/>
    <w:rsid w:val="00321CC5"/>
    <w:rsid w:val="003B476A"/>
    <w:rsid w:val="003C1EF8"/>
    <w:rsid w:val="003C25FB"/>
    <w:rsid w:val="003D732B"/>
    <w:rsid w:val="004421D4"/>
    <w:rsid w:val="00446221"/>
    <w:rsid w:val="004D076A"/>
    <w:rsid w:val="004F3867"/>
    <w:rsid w:val="00551728"/>
    <w:rsid w:val="00551C46"/>
    <w:rsid w:val="005F5B08"/>
    <w:rsid w:val="00665E28"/>
    <w:rsid w:val="00682170"/>
    <w:rsid w:val="006825CB"/>
    <w:rsid w:val="006A06FD"/>
    <w:rsid w:val="00796A48"/>
    <w:rsid w:val="007A1B76"/>
    <w:rsid w:val="007B25FF"/>
    <w:rsid w:val="007D0814"/>
    <w:rsid w:val="007F00F1"/>
    <w:rsid w:val="00811CEE"/>
    <w:rsid w:val="00840125"/>
    <w:rsid w:val="00881728"/>
    <w:rsid w:val="008A43BF"/>
    <w:rsid w:val="008A55B9"/>
    <w:rsid w:val="008D351E"/>
    <w:rsid w:val="008D382A"/>
    <w:rsid w:val="008F49AE"/>
    <w:rsid w:val="00950234"/>
    <w:rsid w:val="00955374"/>
    <w:rsid w:val="0096388F"/>
    <w:rsid w:val="009648D8"/>
    <w:rsid w:val="009C2CD1"/>
    <w:rsid w:val="009F442C"/>
    <w:rsid w:val="009F5470"/>
    <w:rsid w:val="00A8651C"/>
    <w:rsid w:val="00AC202D"/>
    <w:rsid w:val="00AD154F"/>
    <w:rsid w:val="00AE367E"/>
    <w:rsid w:val="00B013D3"/>
    <w:rsid w:val="00B50DE6"/>
    <w:rsid w:val="00B54CA8"/>
    <w:rsid w:val="00B612BD"/>
    <w:rsid w:val="00B62B1D"/>
    <w:rsid w:val="00B86E63"/>
    <w:rsid w:val="00B90A51"/>
    <w:rsid w:val="00BA4C99"/>
    <w:rsid w:val="00BA588D"/>
    <w:rsid w:val="00BD5919"/>
    <w:rsid w:val="00BE30D9"/>
    <w:rsid w:val="00BF1046"/>
    <w:rsid w:val="00C3731D"/>
    <w:rsid w:val="00C84ED3"/>
    <w:rsid w:val="00D357D6"/>
    <w:rsid w:val="00D4158B"/>
    <w:rsid w:val="00D81746"/>
    <w:rsid w:val="00DA6CC9"/>
    <w:rsid w:val="00DD421B"/>
    <w:rsid w:val="00E00841"/>
    <w:rsid w:val="00E03C5B"/>
    <w:rsid w:val="00E044B1"/>
    <w:rsid w:val="00E05C0F"/>
    <w:rsid w:val="00E32F71"/>
    <w:rsid w:val="00E47039"/>
    <w:rsid w:val="00E872E3"/>
    <w:rsid w:val="00E91223"/>
    <w:rsid w:val="00ED4620"/>
    <w:rsid w:val="00EF3E82"/>
    <w:rsid w:val="00F035FF"/>
    <w:rsid w:val="00F23896"/>
    <w:rsid w:val="00F26230"/>
    <w:rsid w:val="00F966F6"/>
    <w:rsid w:val="00FB0ECB"/>
    <w:rsid w:val="00FB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0F5466"/>
  <w15:docId w15:val="{E275BFAF-2B88-458B-83CE-5F8D0A03F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D3"/>
  </w:style>
  <w:style w:type="paragraph" w:styleId="Footer">
    <w:name w:val="footer"/>
    <w:basedOn w:val="Normal"/>
    <w:link w:val="Foot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D3"/>
  </w:style>
  <w:style w:type="paragraph" w:styleId="BalloonText">
    <w:name w:val="Balloon Text"/>
    <w:basedOn w:val="Normal"/>
    <w:link w:val="BalloonTextChar"/>
    <w:uiPriority w:val="99"/>
    <w:semiHidden/>
    <w:unhideWhenUsed/>
    <w:rsid w:val="00C8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3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F3E82"/>
  </w:style>
  <w:style w:type="character" w:styleId="Strong">
    <w:name w:val="Strong"/>
    <w:basedOn w:val="DefaultParagraphFont"/>
    <w:uiPriority w:val="22"/>
    <w:qFormat/>
    <w:rsid w:val="00EF3E82"/>
    <w:rPr>
      <w:b/>
      <w:bCs/>
    </w:rPr>
  </w:style>
  <w:style w:type="paragraph" w:styleId="ListParagraph">
    <w:name w:val="List Paragraph"/>
    <w:basedOn w:val="Normal"/>
    <w:uiPriority w:val="34"/>
    <w:qFormat/>
    <w:rsid w:val="00EF3E82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027542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75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1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pharmacy180.com/article/stomach-3697/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AE311-0F85-4675-9254-A87A6DACA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Hospital and Health Systems</Company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Smola, Brian</dc:creator>
  <cp:lastModifiedBy>Mucha, Kathy</cp:lastModifiedBy>
  <cp:revision>4</cp:revision>
  <dcterms:created xsi:type="dcterms:W3CDTF">2026-05-12T19:24:00Z</dcterms:created>
  <dcterms:modified xsi:type="dcterms:W3CDTF">2026-05-12T19:25:00Z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C_Title">
    <vt:lpwstr> </vt:lpwstr>
  </property>
  <property fmtid="{D5CDD505-2E9C-101B-9397-08002B2CF9AE}" pid="3" name="MC_Number">
    <vt:lpwstr> </vt:lpwstr>
  </property>
  <property fmtid="{D5CDD505-2E9C-101B-9397-08002B2CF9AE}" pid="4" name="MC_Revision">
    <vt:lpwstr> </vt:lpwstr>
  </property>
  <property fmtid="{D5CDD505-2E9C-101B-9397-08002B2CF9AE}" pid="5" name="MC_Author">
    <vt:lpwstr> </vt:lpwstr>
  </property>
  <property fmtid="{D5CDD505-2E9C-101B-9397-08002B2CF9AE}" pid="6" name="MC_Owner">
    <vt:lpwstr> </vt:lpwstr>
  </property>
  <property fmtid="{D5CDD505-2E9C-101B-9397-08002B2CF9AE}" pid="7" name="MC_Notes">
    <vt:lpwstr> </vt:lpwstr>
  </property>
  <property fmtid="{D5CDD505-2E9C-101B-9397-08002B2CF9AE}" pid="8" name="MC_Vaults">
    <vt:lpwstr> </vt:lpwstr>
  </property>
  <property fmtid="{D5CDD505-2E9C-101B-9397-08002B2CF9AE}" pid="9" name="MC_Status">
    <vt:lpwstr> </vt:lpwstr>
  </property>
  <property fmtid="{D5CDD505-2E9C-101B-9397-08002B2CF9AE}" pid="10" name="MC_Created Date">
    <vt:lpwstr> </vt:lpwstr>
  </property>
  <property fmtid="{D5CDD505-2E9C-101B-9397-08002B2CF9AE}" pid="11" name="MC_Effective Date">
    <vt:lpwstr> </vt:lpwstr>
  </property>
  <property fmtid="{D5CDD505-2E9C-101B-9397-08002B2CF9AE}" pid="12" name="MC_Expiration Date">
    <vt:lpwstr> </vt:lpwstr>
  </property>
  <property fmtid="{D5CDD505-2E9C-101B-9397-08002B2CF9AE}" pid="13" name="MC_Release Date">
    <vt:lpwstr> </vt:lpwstr>
  </property>
  <property fmtid="{D5CDD505-2E9C-101B-9397-08002B2CF9AE}" pid="14" name="MC_Next Review Date">
    <vt:lpwstr> </vt:lpwstr>
  </property>
  <property fmtid="{D5CDD505-2E9C-101B-9397-08002B2CF9AE}" pid="15" name="MC_CF_Custom Fields">
    <vt:lpwstr> </vt:lpwstr>
  </property>
</Properties>
</file>