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0" w:rsidRDefault="009F5470"/>
    <w:p w:rsidR="00301DAA" w:rsidRDefault="00301DAA" w:rsidP="009F5470">
      <w:pPr>
        <w:rPr>
          <w:rFonts w:ascii="Arial" w:hAnsi="Arial" w:cs="Arial"/>
          <w:b/>
          <w:sz w:val="24"/>
          <w:szCs w:val="24"/>
        </w:rPr>
      </w:pPr>
    </w:p>
    <w:p w:rsidR="00BE30D9"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rsidR="002569CA" w:rsidRPr="002569CA" w:rsidRDefault="002569CA" w:rsidP="002569C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Very often, cardiac valves are received as a collection of fragments, and adequate gross assessment is difficult or impossible.  Should the valve be received intact or in large enough pieces to be "reconstructed", the specimen should be photographed, preferably from different aspects.</w:t>
      </w:r>
    </w:p>
    <w:p w:rsidR="002569CA" w:rsidRPr="002569CA" w:rsidRDefault="002569CA" w:rsidP="002569C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Generally the gross aspects of the valve are of greater diagnostic valve than are the histologic features.  Accordingly, the gross description should include, to the extent possible, the following information:</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Presence or absence of fibrous thickening; the degree (i.e., mild to severe, with measurements of thickness if extreme) and extent (focal, diffuse). </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Presence or absence of calcification; degree and extent.</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Mobility of leaflets. </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Deficiency of leaflets (perforation, retraction, etc.)</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Excess of valvular tissue (hooding, redundancy)</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Condition of commissures (Is fusion present?  To what degree?)</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Condition of the chordae tendineae (fused, shortened, elongated, ruptured)</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Presence or absence of vegetations</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Number of cusps (e.g., bicuspid aortic valve)</w:t>
      </w:r>
    </w:p>
    <w:p w:rsidR="002569CA" w:rsidRPr="002569CA" w:rsidRDefault="002569CA" w:rsidP="002569CA">
      <w:pPr>
        <w:pStyle w:val="ListParagraph"/>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569CA">
        <w:rPr>
          <w:rFonts w:ascii="Times New Roman" w:eastAsia="Times New Roman" w:hAnsi="Times New Roman" w:cs="Times New Roman"/>
          <w:color w:val="000000"/>
          <w:sz w:val="24"/>
          <w:szCs w:val="24"/>
        </w:rPr>
        <w:t>Estimate of valvular stenosis or incompetence (if more or less intact) </w:t>
      </w:r>
    </w:p>
    <w:p w:rsidR="00EF3E82" w:rsidRDefault="00F26230" w:rsidP="00EF3E82">
      <w:pPr>
        <w:tabs>
          <w:tab w:val="num" w:pos="720"/>
        </w:tabs>
        <w:spacing w:line="240" w:lineRule="auto"/>
        <w:rPr>
          <w:rFonts w:ascii="Arial" w:hAnsi="Arial" w:cs="Arial"/>
          <w:b/>
          <w:sz w:val="28"/>
          <w:szCs w:val="24"/>
        </w:rPr>
      </w:pPr>
      <w:r>
        <w:rPr>
          <w:rFonts w:ascii="Arial" w:hAnsi="Arial" w:cs="Arial"/>
          <w:b/>
          <w:sz w:val="28"/>
          <w:szCs w:val="24"/>
        </w:rPr>
        <w:t>P</w:t>
      </w:r>
      <w:r w:rsidR="00301DAA" w:rsidRPr="008A43BF">
        <w:rPr>
          <w:rFonts w:ascii="Arial" w:hAnsi="Arial" w:cs="Arial"/>
          <w:b/>
          <w:sz w:val="28"/>
          <w:szCs w:val="24"/>
        </w:rPr>
        <w:t>rocedure</w:t>
      </w:r>
    </w:p>
    <w:p w:rsidR="008B3705" w:rsidRDefault="008B3705" w:rsidP="008B3705">
      <w:pPr>
        <w:pStyle w:val="ListParagraph"/>
        <w:numPr>
          <w:ilvl w:val="0"/>
          <w:numId w:val="34"/>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Measure the valve leaflet fragments in aggregate. </w:t>
      </w:r>
    </w:p>
    <w:p w:rsidR="008B3705" w:rsidRDefault="008B3705" w:rsidP="008B3705">
      <w:pPr>
        <w:pStyle w:val="ListParagraph"/>
        <w:numPr>
          <w:ilvl w:val="0"/>
          <w:numId w:val="34"/>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external surfaces including attached chordae, vegetations, fenestrations or calcific depositions.</w:t>
      </w:r>
    </w:p>
    <w:p w:rsidR="008B3705" w:rsidRDefault="008B3705" w:rsidP="008B3705">
      <w:pPr>
        <w:pStyle w:val="ListParagraph"/>
        <w:numPr>
          <w:ilvl w:val="0"/>
          <w:numId w:val="34"/>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cut surfaces. Myxomatous, calcified, internal atheromas, etc.</w:t>
      </w:r>
    </w:p>
    <w:p w:rsidR="008B3705" w:rsidRDefault="008B3705" w:rsidP="008B3705">
      <w:pPr>
        <w:pStyle w:val="ListParagraph"/>
        <w:numPr>
          <w:ilvl w:val="0"/>
          <w:numId w:val="34"/>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Photograph all valves that are stenotic due to nodular dystrophic calcifications. If stenotic due to dystrophic calcifications, use “valve” template as a gross diagnosis-be sure to choose appropriate site (i.e. aortic valve, pulmonic valve, etc.).</w:t>
      </w:r>
    </w:p>
    <w:p w:rsidR="008B3705" w:rsidRDefault="008B3705" w:rsidP="008B3705">
      <w:pPr>
        <w:shd w:val="clear" w:color="auto" w:fill="FFFFFF"/>
        <w:spacing w:before="100" w:beforeAutospacing="1" w:after="100" w:afterAutospacing="1" w:line="240" w:lineRule="auto"/>
        <w:rPr>
          <w:rFonts w:ascii="Times New Roman" w:eastAsia="Times New Roman" w:hAnsi="Times New Roman" w:cs="Times New Roman"/>
          <w:b/>
          <w:i/>
          <w:color w:val="000000"/>
          <w:sz w:val="24"/>
          <w:szCs w:val="24"/>
        </w:rPr>
      </w:pPr>
    </w:p>
    <w:p w:rsidR="008B3705" w:rsidRDefault="008B3705" w:rsidP="008B3705">
      <w:pPr>
        <w:shd w:val="clear" w:color="auto" w:fill="FFFFFF"/>
        <w:spacing w:before="100" w:beforeAutospacing="1" w:after="100" w:afterAutospacing="1" w:line="240" w:lineRule="auto"/>
        <w:rPr>
          <w:rFonts w:ascii="Times New Roman" w:eastAsia="Times New Roman" w:hAnsi="Times New Roman" w:cs="Times New Roman"/>
          <w:b/>
          <w:i/>
          <w:color w:val="000000"/>
          <w:sz w:val="24"/>
          <w:szCs w:val="24"/>
        </w:rPr>
      </w:pPr>
    </w:p>
    <w:p w:rsidR="008B3705" w:rsidRDefault="008B3705" w:rsidP="008B3705">
      <w:pPr>
        <w:shd w:val="clear" w:color="auto" w:fill="FFFFFF"/>
        <w:spacing w:before="100" w:beforeAutospacing="1" w:after="100" w:afterAutospacing="1" w:line="240" w:lineRule="auto"/>
        <w:rPr>
          <w:rFonts w:ascii="Times New Roman" w:eastAsia="Times New Roman" w:hAnsi="Times New Roman" w:cs="Times New Roman"/>
          <w:b/>
          <w:i/>
          <w:color w:val="000000"/>
          <w:sz w:val="24"/>
          <w:szCs w:val="24"/>
        </w:rPr>
      </w:pPr>
      <w:r w:rsidRPr="008B3705">
        <w:rPr>
          <w:rFonts w:ascii="Times New Roman" w:eastAsia="Times New Roman" w:hAnsi="Times New Roman" w:cs="Times New Roman"/>
          <w:b/>
          <w:i/>
          <w:color w:val="000000"/>
          <w:sz w:val="24"/>
          <w:szCs w:val="24"/>
        </w:rPr>
        <w:lastRenderedPageBreak/>
        <w:t>Sections for Histology</w:t>
      </w:r>
    </w:p>
    <w:p w:rsidR="008B3705" w:rsidRDefault="002569CA" w:rsidP="001B7803">
      <w:pPr>
        <w:pStyle w:val="ListParagraph"/>
        <w:numPr>
          <w:ilvl w:val="0"/>
          <w:numId w:val="34"/>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B3705">
        <w:rPr>
          <w:rFonts w:ascii="Times New Roman" w:eastAsia="Times New Roman" w:hAnsi="Times New Roman" w:cs="Times New Roman"/>
          <w:color w:val="000000"/>
          <w:sz w:val="24"/>
          <w:szCs w:val="24"/>
        </w:rPr>
        <w:t>Valves with nodular dystrophic calcification</w:t>
      </w:r>
      <w:r w:rsidR="008B3705">
        <w:rPr>
          <w:rFonts w:ascii="Times New Roman" w:eastAsia="Times New Roman" w:hAnsi="Times New Roman" w:cs="Times New Roman"/>
          <w:color w:val="000000"/>
          <w:sz w:val="24"/>
          <w:szCs w:val="24"/>
        </w:rPr>
        <w:t xml:space="preserve">s are for </w:t>
      </w:r>
      <w:r w:rsidRPr="008B3705">
        <w:rPr>
          <w:rFonts w:ascii="Times New Roman" w:eastAsia="Times New Roman" w:hAnsi="Times New Roman" w:cs="Times New Roman"/>
          <w:color w:val="000000"/>
          <w:sz w:val="24"/>
          <w:szCs w:val="24"/>
        </w:rPr>
        <w:t>GROSS ONLY and must be photographed.</w:t>
      </w:r>
      <w:r w:rsidR="008B3705">
        <w:rPr>
          <w:rFonts w:ascii="Times New Roman" w:eastAsia="Times New Roman" w:hAnsi="Times New Roman" w:cs="Times New Roman"/>
          <w:color w:val="000000"/>
          <w:sz w:val="24"/>
          <w:szCs w:val="24"/>
        </w:rPr>
        <w:t xml:space="preserve"> </w:t>
      </w:r>
      <w:r w:rsidRPr="008B3705">
        <w:rPr>
          <w:rFonts w:ascii="Times New Roman" w:eastAsia="Times New Roman" w:hAnsi="Times New Roman" w:cs="Times New Roman"/>
          <w:color w:val="000000"/>
          <w:sz w:val="24"/>
          <w:szCs w:val="24"/>
        </w:rPr>
        <w:t xml:space="preserve"> </w:t>
      </w:r>
      <w:r w:rsidR="008B3705">
        <w:rPr>
          <w:rFonts w:ascii="Times New Roman" w:eastAsia="Times New Roman" w:hAnsi="Times New Roman" w:cs="Times New Roman"/>
          <w:color w:val="000000"/>
          <w:sz w:val="24"/>
          <w:szCs w:val="24"/>
        </w:rPr>
        <w:t xml:space="preserve">No sections are needed. </w:t>
      </w:r>
    </w:p>
    <w:p w:rsidR="002569CA" w:rsidRPr="008B3705" w:rsidRDefault="002569CA" w:rsidP="001B7803">
      <w:pPr>
        <w:pStyle w:val="ListParagraph"/>
        <w:numPr>
          <w:ilvl w:val="0"/>
          <w:numId w:val="34"/>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B3705">
        <w:rPr>
          <w:rFonts w:ascii="Times New Roman" w:eastAsia="Times New Roman" w:hAnsi="Times New Roman" w:cs="Times New Roman"/>
          <w:color w:val="000000"/>
          <w:sz w:val="24"/>
          <w:szCs w:val="24"/>
        </w:rPr>
        <w:t>For all other valves</w:t>
      </w:r>
      <w:r w:rsidR="008B3705">
        <w:rPr>
          <w:rFonts w:ascii="Times New Roman" w:eastAsia="Times New Roman" w:hAnsi="Times New Roman" w:cs="Times New Roman"/>
          <w:color w:val="000000"/>
          <w:sz w:val="24"/>
          <w:szCs w:val="24"/>
        </w:rPr>
        <w:t>,</w:t>
      </w:r>
      <w:r w:rsidRPr="008B3705">
        <w:rPr>
          <w:rFonts w:ascii="Times New Roman" w:eastAsia="Times New Roman" w:hAnsi="Times New Roman" w:cs="Times New Roman"/>
          <w:color w:val="000000"/>
          <w:sz w:val="24"/>
          <w:szCs w:val="24"/>
        </w:rPr>
        <w:t xml:space="preserve"> a representative </w:t>
      </w:r>
      <w:bookmarkStart w:id="0" w:name="_GoBack"/>
      <w:bookmarkEnd w:id="0"/>
      <w:r w:rsidR="008B3705" w:rsidRPr="008B3705">
        <w:rPr>
          <w:rFonts w:ascii="Times New Roman" w:eastAsia="Times New Roman" w:hAnsi="Times New Roman" w:cs="Times New Roman"/>
          <w:color w:val="000000"/>
          <w:sz w:val="24"/>
          <w:szCs w:val="24"/>
        </w:rPr>
        <w:t>section</w:t>
      </w:r>
      <w:r w:rsidRPr="008B3705">
        <w:rPr>
          <w:rFonts w:ascii="Times New Roman" w:eastAsia="Times New Roman" w:hAnsi="Times New Roman" w:cs="Times New Roman"/>
          <w:color w:val="000000"/>
          <w:sz w:val="24"/>
          <w:szCs w:val="24"/>
        </w:rPr>
        <w:t xml:space="preserve"> is to be taken.</w:t>
      </w:r>
      <w:r w:rsidR="008B3705">
        <w:rPr>
          <w:rFonts w:ascii="Times New Roman" w:eastAsia="Times New Roman" w:hAnsi="Times New Roman" w:cs="Times New Roman"/>
          <w:color w:val="000000"/>
          <w:sz w:val="24"/>
          <w:szCs w:val="24"/>
        </w:rPr>
        <w:t xml:space="preserve"> This can usually be accomplished in 1 cassette.</w:t>
      </w:r>
    </w:p>
    <w:p w:rsidR="002569CA" w:rsidRDefault="002569CA" w:rsidP="002569CA">
      <w:pPr>
        <w:shd w:val="clear" w:color="auto" w:fill="FFFFFF"/>
        <w:spacing w:before="100" w:beforeAutospacing="1" w:after="100" w:afterAutospacing="1" w:line="240" w:lineRule="auto"/>
        <w:rPr>
          <w:rFonts w:ascii="Arial" w:hAnsi="Arial" w:cs="Arial"/>
          <w:b/>
          <w:sz w:val="28"/>
          <w:szCs w:val="24"/>
        </w:rPr>
      </w:pPr>
    </w:p>
    <w:sectPr w:rsidR="002569CA" w:rsidSect="00E872E3">
      <w:headerReference w:type="default" r:id="rId8"/>
      <w:headerReference w:type="first" r:id="rId9"/>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5FF" w:rsidRDefault="00F035FF" w:rsidP="00C84ED3">
      <w:pPr>
        <w:spacing w:after="0" w:line="240" w:lineRule="auto"/>
      </w:pPr>
      <w:r>
        <w:separator/>
      </w:r>
    </w:p>
  </w:endnote>
  <w:endnote w:type="continuationSeparator" w:id="0">
    <w:p w:rsidR="00F035FF" w:rsidRDefault="00F035FF"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5FF" w:rsidRDefault="00F035FF" w:rsidP="00C84ED3">
      <w:pPr>
        <w:spacing w:after="0" w:line="240" w:lineRule="auto"/>
      </w:pPr>
      <w:r>
        <w:separator/>
      </w:r>
    </w:p>
  </w:footnote>
  <w:footnote w:type="continuationSeparator" w:id="0">
    <w:p w:rsidR="00F035FF" w:rsidRDefault="00F035FF"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8B3705">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8B3705">
      <w:rPr>
        <w:rFonts w:ascii="Arial" w:hAnsi="Arial" w:cs="Arial"/>
        <w:noProof/>
        <w:sz w:val="28"/>
      </w:rPr>
      <w:t>2</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446221" w:rsidP="00E872E3">
    <w:pPr>
      <w:pStyle w:val="Header"/>
      <w:tabs>
        <w:tab w:val="clear" w:pos="4680"/>
        <w:tab w:val="left" w:pos="1719"/>
        <w:tab w:val="left" w:pos="2948"/>
        <w:tab w:val="left" w:pos="7091"/>
        <w:tab w:val="left" w:pos="9360"/>
      </w:tabs>
      <w:ind w:left="-1260"/>
    </w:pPr>
    <w:r>
      <w:tab/>
    </w:r>
    <w:r>
      <w:tab/>
    </w:r>
  </w:p>
  <w:p w:rsidR="00E872E3" w:rsidRDefault="008B3705"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50D93249" wp14:editId="376B09F0">
          <wp:simplePos x="0" y="0"/>
          <wp:positionH relativeFrom="column">
            <wp:posOffset>-695325</wp:posOffset>
          </wp:positionH>
          <wp:positionV relativeFrom="paragraph">
            <wp:posOffset>177800</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p>
  <w:p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13BDF6CE" wp14:editId="79B1E837">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3A244C" w:rsidP="007D0814">
                          <w:pPr>
                            <w:jc w:val="center"/>
                            <w:rPr>
                              <w:rFonts w:ascii="Arial" w:hAnsi="Arial" w:cs="Arial"/>
                              <w:sz w:val="28"/>
                              <w:szCs w:val="28"/>
                            </w:rPr>
                          </w:pPr>
                          <w:r>
                            <w:rPr>
                              <w:rFonts w:ascii="Arial" w:hAnsi="Arial" w:cs="Arial"/>
                              <w:sz w:val="28"/>
                              <w:szCs w:val="28"/>
                            </w:rPr>
                            <w:t xml:space="preserve">Heart </w:t>
                          </w:r>
                          <w:r w:rsidR="008B3705">
                            <w:rPr>
                              <w:rFonts w:ascii="Arial" w:hAnsi="Arial" w:cs="Arial"/>
                              <w:sz w:val="28"/>
                              <w:szCs w:val="28"/>
                            </w:rPr>
                            <w:t>Valves</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DF6CE"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3A244C" w:rsidP="007D0814">
                    <w:pPr>
                      <w:jc w:val="center"/>
                      <w:rPr>
                        <w:rFonts w:ascii="Arial" w:hAnsi="Arial" w:cs="Arial"/>
                        <w:sz w:val="28"/>
                        <w:szCs w:val="28"/>
                      </w:rPr>
                    </w:pPr>
                    <w:r>
                      <w:rPr>
                        <w:rFonts w:ascii="Arial" w:hAnsi="Arial" w:cs="Arial"/>
                        <w:sz w:val="28"/>
                        <w:szCs w:val="28"/>
                      </w:rPr>
                      <w:t xml:space="preserve">Heart </w:t>
                    </w:r>
                    <w:r w:rsidR="008B3705">
                      <w:rPr>
                        <w:rFonts w:ascii="Arial" w:hAnsi="Arial" w:cs="Arial"/>
                        <w:sz w:val="28"/>
                        <w:szCs w:val="28"/>
                      </w:rPr>
                      <w:t>Valves</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8B3705">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8B3705">
      <w:rPr>
        <w:rFonts w:ascii="Arial" w:hAnsi="Arial" w:cs="Arial"/>
        <w:noProof/>
        <w:sz w:val="28"/>
      </w:rPr>
      <w:t>2</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4103"/>
    <w:multiLevelType w:val="hybridMultilevel"/>
    <w:tmpl w:val="A3BA9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F6173"/>
    <w:multiLevelType w:val="hybridMultilevel"/>
    <w:tmpl w:val="5EF658B2"/>
    <w:lvl w:ilvl="0" w:tplc="19204B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02D1D"/>
    <w:multiLevelType w:val="multilevel"/>
    <w:tmpl w:val="E7FE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35F59"/>
    <w:multiLevelType w:val="hybridMultilevel"/>
    <w:tmpl w:val="2B94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435662"/>
    <w:multiLevelType w:val="multilevel"/>
    <w:tmpl w:val="4C6E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4326AD"/>
    <w:multiLevelType w:val="hybridMultilevel"/>
    <w:tmpl w:val="F5D48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2C0A36"/>
    <w:multiLevelType w:val="multilevel"/>
    <w:tmpl w:val="C23A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D277F1"/>
    <w:multiLevelType w:val="hybridMultilevel"/>
    <w:tmpl w:val="621895D2"/>
    <w:lvl w:ilvl="0" w:tplc="19204B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A1274"/>
    <w:multiLevelType w:val="hybridMultilevel"/>
    <w:tmpl w:val="3D02E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AF76F1"/>
    <w:multiLevelType w:val="multilevel"/>
    <w:tmpl w:val="B442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A5C7F"/>
    <w:multiLevelType w:val="hybridMultilevel"/>
    <w:tmpl w:val="9184E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6D345D"/>
    <w:multiLevelType w:val="multilevel"/>
    <w:tmpl w:val="2436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F04EB"/>
    <w:multiLevelType w:val="multilevel"/>
    <w:tmpl w:val="BAC8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2310E"/>
    <w:multiLevelType w:val="hybridMultilevel"/>
    <w:tmpl w:val="59629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DB0271"/>
    <w:multiLevelType w:val="multilevel"/>
    <w:tmpl w:val="8FB2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D6DFE"/>
    <w:multiLevelType w:val="multilevel"/>
    <w:tmpl w:val="103C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323383"/>
    <w:multiLevelType w:val="multilevel"/>
    <w:tmpl w:val="ADC2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6949D9"/>
    <w:multiLevelType w:val="hybridMultilevel"/>
    <w:tmpl w:val="5074D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006599"/>
    <w:multiLevelType w:val="hybridMultilevel"/>
    <w:tmpl w:val="C888C5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9BE3308"/>
    <w:multiLevelType w:val="multilevel"/>
    <w:tmpl w:val="D228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831B8"/>
    <w:multiLevelType w:val="hybridMultilevel"/>
    <w:tmpl w:val="36FE0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F3357D"/>
    <w:multiLevelType w:val="multilevel"/>
    <w:tmpl w:val="76E6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70751F"/>
    <w:multiLevelType w:val="multilevel"/>
    <w:tmpl w:val="09BA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7965E8"/>
    <w:multiLevelType w:val="hybridMultilevel"/>
    <w:tmpl w:val="892028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310451E"/>
    <w:multiLevelType w:val="multilevel"/>
    <w:tmpl w:val="C482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A6927"/>
    <w:multiLevelType w:val="hybridMultilevel"/>
    <w:tmpl w:val="91FACFA4"/>
    <w:lvl w:ilvl="0" w:tplc="19204B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C5407F"/>
    <w:multiLevelType w:val="hybridMultilevel"/>
    <w:tmpl w:val="32A41830"/>
    <w:lvl w:ilvl="0" w:tplc="19204B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845D03"/>
    <w:multiLevelType w:val="hybridMultilevel"/>
    <w:tmpl w:val="1AE66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613AA4"/>
    <w:multiLevelType w:val="multilevel"/>
    <w:tmpl w:val="B0CC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94086E"/>
    <w:multiLevelType w:val="multilevel"/>
    <w:tmpl w:val="17E6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C203C4"/>
    <w:multiLevelType w:val="multilevel"/>
    <w:tmpl w:val="5566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0F3C2E"/>
    <w:multiLevelType w:val="multilevel"/>
    <w:tmpl w:val="F4C6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CD646E"/>
    <w:multiLevelType w:val="multilevel"/>
    <w:tmpl w:val="3DCE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4C0944"/>
    <w:multiLevelType w:val="multilevel"/>
    <w:tmpl w:val="3BCC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542339"/>
    <w:multiLevelType w:val="multilevel"/>
    <w:tmpl w:val="F836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8"/>
  </w:num>
  <w:num w:numId="3">
    <w:abstractNumId w:val="10"/>
  </w:num>
  <w:num w:numId="4">
    <w:abstractNumId w:val="13"/>
  </w:num>
  <w:num w:numId="5">
    <w:abstractNumId w:val="29"/>
  </w:num>
  <w:num w:numId="6">
    <w:abstractNumId w:val="6"/>
  </w:num>
  <w:num w:numId="7">
    <w:abstractNumId w:val="34"/>
  </w:num>
  <w:num w:numId="8">
    <w:abstractNumId w:val="28"/>
  </w:num>
  <w:num w:numId="9">
    <w:abstractNumId w:val="15"/>
  </w:num>
  <w:num w:numId="10">
    <w:abstractNumId w:val="14"/>
  </w:num>
  <w:num w:numId="11">
    <w:abstractNumId w:val="16"/>
  </w:num>
  <w:num w:numId="12">
    <w:abstractNumId w:val="30"/>
  </w:num>
  <w:num w:numId="13">
    <w:abstractNumId w:val="11"/>
  </w:num>
  <w:num w:numId="14">
    <w:abstractNumId w:val="2"/>
  </w:num>
  <w:num w:numId="15">
    <w:abstractNumId w:val="24"/>
  </w:num>
  <w:num w:numId="16">
    <w:abstractNumId w:val="12"/>
  </w:num>
  <w:num w:numId="17">
    <w:abstractNumId w:val="19"/>
  </w:num>
  <w:num w:numId="18">
    <w:abstractNumId w:val="4"/>
  </w:num>
  <w:num w:numId="19">
    <w:abstractNumId w:val="31"/>
  </w:num>
  <w:num w:numId="20">
    <w:abstractNumId w:val="9"/>
  </w:num>
  <w:num w:numId="21">
    <w:abstractNumId w:val="21"/>
  </w:num>
  <w:num w:numId="22">
    <w:abstractNumId w:val="33"/>
  </w:num>
  <w:num w:numId="23">
    <w:abstractNumId w:val="22"/>
  </w:num>
  <w:num w:numId="24">
    <w:abstractNumId w:val="8"/>
  </w:num>
  <w:num w:numId="25">
    <w:abstractNumId w:val="3"/>
  </w:num>
  <w:num w:numId="26">
    <w:abstractNumId w:val="27"/>
  </w:num>
  <w:num w:numId="27">
    <w:abstractNumId w:val="17"/>
  </w:num>
  <w:num w:numId="28">
    <w:abstractNumId w:val="0"/>
  </w:num>
  <w:num w:numId="29">
    <w:abstractNumId w:val="20"/>
  </w:num>
  <w:num w:numId="30">
    <w:abstractNumId w:val="32"/>
  </w:num>
  <w:num w:numId="31">
    <w:abstractNumId w:val="23"/>
  </w:num>
  <w:num w:numId="32">
    <w:abstractNumId w:val="1"/>
  </w:num>
  <w:num w:numId="33">
    <w:abstractNumId w:val="25"/>
  </w:num>
  <w:num w:numId="34">
    <w:abstractNumId w:val="7"/>
  </w:num>
  <w:num w:numId="35">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850CB"/>
    <w:rsid w:val="000B3EC7"/>
    <w:rsid w:val="000D6344"/>
    <w:rsid w:val="00171E4F"/>
    <w:rsid w:val="00194457"/>
    <w:rsid w:val="002451EE"/>
    <w:rsid w:val="002569CA"/>
    <w:rsid w:val="00283BF5"/>
    <w:rsid w:val="00301DAA"/>
    <w:rsid w:val="00317C1B"/>
    <w:rsid w:val="00321CC5"/>
    <w:rsid w:val="003A244C"/>
    <w:rsid w:val="003B476A"/>
    <w:rsid w:val="003C1EF8"/>
    <w:rsid w:val="003C25FB"/>
    <w:rsid w:val="00446221"/>
    <w:rsid w:val="00551728"/>
    <w:rsid w:val="00665E28"/>
    <w:rsid w:val="006825CB"/>
    <w:rsid w:val="007B25FF"/>
    <w:rsid w:val="007D0814"/>
    <w:rsid w:val="00811CEE"/>
    <w:rsid w:val="00840125"/>
    <w:rsid w:val="00881728"/>
    <w:rsid w:val="008A43BF"/>
    <w:rsid w:val="008A55B9"/>
    <w:rsid w:val="008B3705"/>
    <w:rsid w:val="008D351E"/>
    <w:rsid w:val="008D382A"/>
    <w:rsid w:val="008F49AE"/>
    <w:rsid w:val="00950234"/>
    <w:rsid w:val="00955374"/>
    <w:rsid w:val="0096388F"/>
    <w:rsid w:val="009648D8"/>
    <w:rsid w:val="009C2CD1"/>
    <w:rsid w:val="009F442C"/>
    <w:rsid w:val="009F5470"/>
    <w:rsid w:val="00AC202D"/>
    <w:rsid w:val="00AD154F"/>
    <w:rsid w:val="00AE367E"/>
    <w:rsid w:val="00B013D3"/>
    <w:rsid w:val="00B50DE6"/>
    <w:rsid w:val="00B612BD"/>
    <w:rsid w:val="00B62B1D"/>
    <w:rsid w:val="00B90A51"/>
    <w:rsid w:val="00BA4C99"/>
    <w:rsid w:val="00BA588D"/>
    <w:rsid w:val="00BE30D9"/>
    <w:rsid w:val="00BF1046"/>
    <w:rsid w:val="00C84ED3"/>
    <w:rsid w:val="00D357D6"/>
    <w:rsid w:val="00D4158B"/>
    <w:rsid w:val="00D81746"/>
    <w:rsid w:val="00DA6CC9"/>
    <w:rsid w:val="00E03C5B"/>
    <w:rsid w:val="00E044B1"/>
    <w:rsid w:val="00E05C0F"/>
    <w:rsid w:val="00E32F71"/>
    <w:rsid w:val="00E47039"/>
    <w:rsid w:val="00E872E3"/>
    <w:rsid w:val="00E91223"/>
    <w:rsid w:val="00ED4620"/>
    <w:rsid w:val="00EF3E82"/>
    <w:rsid w:val="00F035FF"/>
    <w:rsid w:val="00F23896"/>
    <w:rsid w:val="00F26230"/>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C08B405"/>
  <w15:docId w15:val="{4E56F170-A38A-4F36-BE0B-881A39018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025546">
      <w:bodyDiv w:val="1"/>
      <w:marLeft w:val="0"/>
      <w:marRight w:val="0"/>
      <w:marTop w:val="0"/>
      <w:marBottom w:val="0"/>
      <w:divBdr>
        <w:top w:val="none" w:sz="0" w:space="0" w:color="auto"/>
        <w:left w:val="none" w:sz="0" w:space="0" w:color="auto"/>
        <w:bottom w:val="none" w:sz="0" w:space="0" w:color="auto"/>
        <w:right w:val="none" w:sz="0" w:space="0" w:color="auto"/>
      </w:divBdr>
    </w:div>
    <w:div w:id="682127652">
      <w:bodyDiv w:val="1"/>
      <w:marLeft w:val="0"/>
      <w:marRight w:val="0"/>
      <w:marTop w:val="0"/>
      <w:marBottom w:val="0"/>
      <w:divBdr>
        <w:top w:val="none" w:sz="0" w:space="0" w:color="auto"/>
        <w:left w:val="none" w:sz="0" w:space="0" w:color="auto"/>
        <w:bottom w:val="none" w:sz="0" w:space="0" w:color="auto"/>
        <w:right w:val="none" w:sz="0" w:space="0" w:color="auto"/>
      </w:divBdr>
    </w:div>
    <w:div w:id="820195158">
      <w:bodyDiv w:val="1"/>
      <w:marLeft w:val="0"/>
      <w:marRight w:val="0"/>
      <w:marTop w:val="0"/>
      <w:marBottom w:val="0"/>
      <w:divBdr>
        <w:top w:val="none" w:sz="0" w:space="0" w:color="auto"/>
        <w:left w:val="none" w:sz="0" w:space="0" w:color="auto"/>
        <w:bottom w:val="none" w:sz="0" w:space="0" w:color="auto"/>
        <w:right w:val="none" w:sz="0" w:space="0" w:color="auto"/>
      </w:divBdr>
    </w:div>
    <w:div w:id="917402925">
      <w:bodyDiv w:val="1"/>
      <w:marLeft w:val="0"/>
      <w:marRight w:val="0"/>
      <w:marTop w:val="0"/>
      <w:marBottom w:val="0"/>
      <w:divBdr>
        <w:top w:val="none" w:sz="0" w:space="0" w:color="auto"/>
        <w:left w:val="none" w:sz="0" w:space="0" w:color="auto"/>
        <w:bottom w:val="none" w:sz="0" w:space="0" w:color="auto"/>
        <w:right w:val="none" w:sz="0" w:space="0" w:color="auto"/>
      </w:divBdr>
    </w:div>
    <w:div w:id="1143156409">
      <w:bodyDiv w:val="1"/>
      <w:marLeft w:val="0"/>
      <w:marRight w:val="0"/>
      <w:marTop w:val="0"/>
      <w:marBottom w:val="0"/>
      <w:divBdr>
        <w:top w:val="none" w:sz="0" w:space="0" w:color="auto"/>
        <w:left w:val="none" w:sz="0" w:space="0" w:color="auto"/>
        <w:bottom w:val="none" w:sz="0" w:space="0" w:color="auto"/>
        <w:right w:val="none" w:sz="0" w:space="0" w:color="auto"/>
      </w:divBdr>
    </w:div>
    <w:div w:id="1351445614">
      <w:bodyDiv w:val="1"/>
      <w:marLeft w:val="0"/>
      <w:marRight w:val="0"/>
      <w:marTop w:val="0"/>
      <w:marBottom w:val="0"/>
      <w:divBdr>
        <w:top w:val="none" w:sz="0" w:space="0" w:color="auto"/>
        <w:left w:val="none" w:sz="0" w:space="0" w:color="auto"/>
        <w:bottom w:val="none" w:sz="0" w:space="0" w:color="auto"/>
        <w:right w:val="none" w:sz="0" w:space="0" w:color="auto"/>
      </w:divBdr>
    </w:div>
    <w:div w:id="1425692006">
      <w:bodyDiv w:val="1"/>
      <w:marLeft w:val="0"/>
      <w:marRight w:val="0"/>
      <w:marTop w:val="0"/>
      <w:marBottom w:val="0"/>
      <w:divBdr>
        <w:top w:val="none" w:sz="0" w:space="0" w:color="auto"/>
        <w:left w:val="none" w:sz="0" w:space="0" w:color="auto"/>
        <w:bottom w:val="none" w:sz="0" w:space="0" w:color="auto"/>
        <w:right w:val="none" w:sz="0" w:space="0" w:color="auto"/>
      </w:divBdr>
    </w:div>
    <w:div w:id="1525093039">
      <w:bodyDiv w:val="1"/>
      <w:marLeft w:val="0"/>
      <w:marRight w:val="0"/>
      <w:marTop w:val="0"/>
      <w:marBottom w:val="0"/>
      <w:divBdr>
        <w:top w:val="none" w:sz="0" w:space="0" w:color="auto"/>
        <w:left w:val="none" w:sz="0" w:space="0" w:color="auto"/>
        <w:bottom w:val="none" w:sz="0" w:space="0" w:color="auto"/>
        <w:right w:val="none" w:sz="0" w:space="0" w:color="auto"/>
      </w:divBdr>
      <w:divsChild>
        <w:div w:id="1554657917">
          <w:marLeft w:val="0"/>
          <w:marRight w:val="0"/>
          <w:marTop w:val="100"/>
          <w:marBottom w:val="100"/>
          <w:divBdr>
            <w:top w:val="single" w:sz="6" w:space="8" w:color="999999"/>
            <w:left w:val="single" w:sz="6" w:space="8" w:color="999999"/>
            <w:bottom w:val="single" w:sz="6" w:space="8" w:color="999999"/>
            <w:right w:val="single" w:sz="6" w:space="8" w:color="999999"/>
          </w:divBdr>
          <w:divsChild>
            <w:div w:id="47843117">
              <w:marLeft w:val="0"/>
              <w:marRight w:val="0"/>
              <w:marTop w:val="0"/>
              <w:marBottom w:val="0"/>
              <w:divBdr>
                <w:top w:val="none" w:sz="0" w:space="0" w:color="auto"/>
                <w:left w:val="none" w:sz="0" w:space="0" w:color="auto"/>
                <w:bottom w:val="none" w:sz="0" w:space="0" w:color="auto"/>
                <w:right w:val="none" w:sz="0" w:space="0" w:color="auto"/>
              </w:divBdr>
              <w:divsChild>
                <w:div w:id="163613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030457">
          <w:marLeft w:val="0"/>
          <w:marRight w:val="0"/>
          <w:marTop w:val="150"/>
          <w:marBottom w:val="100"/>
          <w:divBdr>
            <w:top w:val="single" w:sz="6" w:space="8" w:color="000000"/>
            <w:left w:val="single" w:sz="6" w:space="8" w:color="000000"/>
            <w:bottom w:val="single" w:sz="6" w:space="8" w:color="000000"/>
            <w:right w:val="single" w:sz="6" w:space="8" w:color="000000"/>
          </w:divBdr>
        </w:div>
      </w:divsChild>
    </w:div>
    <w:div w:id="1561593881">
      <w:bodyDiv w:val="1"/>
      <w:marLeft w:val="0"/>
      <w:marRight w:val="0"/>
      <w:marTop w:val="0"/>
      <w:marBottom w:val="0"/>
      <w:divBdr>
        <w:top w:val="none" w:sz="0" w:space="0" w:color="auto"/>
        <w:left w:val="none" w:sz="0" w:space="0" w:color="auto"/>
        <w:bottom w:val="none" w:sz="0" w:space="0" w:color="auto"/>
        <w:right w:val="none" w:sz="0" w:space="0" w:color="auto"/>
      </w:divBdr>
    </w:div>
    <w:div w:id="1619145024">
      <w:bodyDiv w:val="1"/>
      <w:marLeft w:val="0"/>
      <w:marRight w:val="0"/>
      <w:marTop w:val="0"/>
      <w:marBottom w:val="0"/>
      <w:divBdr>
        <w:top w:val="none" w:sz="0" w:space="0" w:color="auto"/>
        <w:left w:val="none" w:sz="0" w:space="0" w:color="auto"/>
        <w:bottom w:val="none" w:sz="0" w:space="0" w:color="auto"/>
        <w:right w:val="none" w:sz="0" w:space="0" w:color="auto"/>
      </w:divBdr>
    </w:div>
    <w:div w:id="1847205530">
      <w:bodyDiv w:val="1"/>
      <w:marLeft w:val="0"/>
      <w:marRight w:val="0"/>
      <w:marTop w:val="0"/>
      <w:marBottom w:val="0"/>
      <w:divBdr>
        <w:top w:val="none" w:sz="0" w:space="0" w:color="auto"/>
        <w:left w:val="none" w:sz="0" w:space="0" w:color="auto"/>
        <w:bottom w:val="none" w:sz="0" w:space="0" w:color="auto"/>
        <w:right w:val="none" w:sz="0" w:space="0" w:color="auto"/>
      </w:divBdr>
    </w:div>
    <w:div w:id="2100711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25AEA-2106-4DF2-8ACD-C1D83281D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13</TotalTime>
  <Pages>2</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4</cp:revision>
  <dcterms:created xsi:type="dcterms:W3CDTF">2014-06-20T16:10:00Z</dcterms:created>
  <dcterms:modified xsi:type="dcterms:W3CDTF">2018-09-05T20:13:00Z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