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70" w:rsidRDefault="009F5470"/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374B1D" w:rsidRDefault="00374B1D" w:rsidP="00374B1D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Purpose</w:t>
      </w:r>
    </w:p>
    <w:p w:rsidR="00E318CC" w:rsidRPr="00E318CC" w:rsidRDefault="00E318CC" w:rsidP="00EF3E82">
      <w:pPr>
        <w:tabs>
          <w:tab w:val="num" w:pos="720"/>
        </w:tabs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To establish a procedure</w:t>
      </w:r>
      <w:r w:rsidRPr="00E318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relative to the use of Cal-Ex to achieve decalcification of tissue in Surgical Pathology.</w:t>
      </w:r>
    </w:p>
    <w:p w:rsidR="00E318CC" w:rsidRPr="00E318CC" w:rsidRDefault="00E318CC" w:rsidP="00E318CC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Definitions</w:t>
      </w:r>
    </w:p>
    <w:p w:rsidR="00E318CC" w:rsidRPr="00E318CC" w:rsidRDefault="00E318CC" w:rsidP="00E318C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Cal-ex</w:t>
      </w: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 = Cal-ex is a reagent used for the simultaneous fixation and decalcification of bone and cartilage.  The rapid infiltration and decalcification rate of Cal-Ex maintains cellular detail.  The formic acid does not impair nuclear staining.</w:t>
      </w:r>
    </w:p>
    <w:p w:rsidR="00EF3E82" w:rsidRDefault="002C700E" w:rsidP="00EF3E82">
      <w:pPr>
        <w:tabs>
          <w:tab w:val="num" w:pos="720"/>
        </w:tabs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</w:t>
      </w:r>
      <w:r w:rsidR="00301DAA" w:rsidRPr="008A43BF">
        <w:rPr>
          <w:rFonts w:ascii="Arial" w:hAnsi="Arial" w:cs="Arial"/>
          <w:b/>
          <w:sz w:val="28"/>
          <w:szCs w:val="24"/>
        </w:rPr>
        <w:t>rocedure</w:t>
      </w:r>
    </w:p>
    <w:p w:rsidR="00E318CC" w:rsidRPr="00E318CC" w:rsidRDefault="00E318CC" w:rsidP="00E318C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Safety Considerations</w:t>
      </w:r>
    </w:p>
    <w:p w:rsidR="00E318CC" w:rsidRPr="00E318CC" w:rsidRDefault="00E318CC" w:rsidP="00E318CC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Personal Protective Equipment (PPE) should be utilized.  This includes, but is not limited to gloves, protective clothing and protective eyewear.</w:t>
      </w:r>
    </w:p>
    <w:p w:rsidR="00E318CC" w:rsidRPr="00E318CC" w:rsidRDefault="00E318CC" w:rsidP="00E318C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Quality Control</w:t>
      </w:r>
    </w:p>
    <w:p w:rsidR="00E318CC" w:rsidRPr="00E318CC" w:rsidRDefault="00E318CC" w:rsidP="00E318CC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Tissue may be stored in Cal-Ex for up to 48 hours without adverse effects.</w:t>
      </w:r>
    </w:p>
    <w:p w:rsidR="00E318CC" w:rsidRPr="00E318CC" w:rsidRDefault="00E318CC" w:rsidP="00E318C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Storage and disposal</w:t>
      </w:r>
    </w:p>
    <w:p w:rsidR="00E318CC" w:rsidRPr="00E318CC" w:rsidRDefault="00E318CC" w:rsidP="00E318CC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Solutions should be stored at room temperature in a tightly closed container that is protected from direct heat and light.</w:t>
      </w:r>
    </w:p>
    <w:p w:rsidR="00E318CC" w:rsidRPr="00E318CC" w:rsidRDefault="00E318CC" w:rsidP="00E318CC">
      <w:pPr>
        <w:pStyle w:val="ListParagraph"/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Pour waste Cal-Ex into a properly labeled waste container.  (See UMHS Classified Hazardous Waste Table in the Waste Codes binder).</w:t>
      </w:r>
    </w:p>
    <w:p w:rsidR="00E318CC" w:rsidRPr="00E318CC" w:rsidRDefault="00E318CC" w:rsidP="00E318C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Specimen</w:t>
      </w:r>
    </w:p>
    <w:p w:rsidR="00E318CC" w:rsidRPr="00E318CC" w:rsidRDefault="00E318CC" w:rsidP="00E318CC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Specimen size must not exceed 2.5 cm x 2.0 x 0.3 cm to ensure adequate fixation and decalcification.</w:t>
      </w:r>
    </w:p>
    <w:p w:rsidR="00E318CC" w:rsidRPr="00E318CC" w:rsidRDefault="00E318CC" w:rsidP="00E318C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Considerations</w:t>
      </w:r>
    </w:p>
    <w:p w:rsidR="00E318CC" w:rsidRPr="00E318CC" w:rsidRDefault="00E318CC" w:rsidP="00E318CC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Fixation / decalcification time is dependent on the size and hardness of the calcified tissue and must be varied accordingly.  Decalcification of many specimens (e.g., 3-4 mm thick blocks of vertebral bodies) is accomplished in 2-8 hours.  Proportionately larger and denser bone spe</w:t>
      </w:r>
      <w:r w:rsidR="001D00E3">
        <w:rPr>
          <w:rFonts w:ascii="Times New Roman" w:eastAsia="Times New Roman" w:hAnsi="Times New Roman" w:cs="Times New Roman"/>
          <w:color w:val="000000"/>
          <w:sz w:val="24"/>
          <w:szCs w:val="24"/>
        </w:rPr>
        <w:t>cimens require more time for de</w:t>
      </w: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calcification.  Time should be adjusted according to practice and experience. Test bone by cutting with scalpel.</w:t>
      </w:r>
    </w:p>
    <w:p w:rsidR="00E318CC" w:rsidRPr="00E318CC" w:rsidRDefault="00E318CC" w:rsidP="00E318CC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Decalcification Procedure for Grossing</w:t>
      </w:r>
    </w:p>
    <w:p w:rsidR="00E318CC" w:rsidRPr="00E318CC" w:rsidRDefault="00E318CC" w:rsidP="00E318CC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Place calcified tissue into a sufficient amount of Cal-Ex that is 5-10 times the volume of the specimen to be processed.  The specimen must be completely immersed. Room 1 contains a labeled container for Cal-ex, in which blocks can be placed for the amount of time for proper decalcification. Make sure to log all cassettes on the log sheet for Cal-ex decalcification (include SU#, cassette#, and Date In/Date out). Test the bone/tissue hardness by cutting with a scalpel. After tissue is successfully decalcified, it can be placed directly into 10% neutral buffered formalin and processed routinely.</w:t>
      </w:r>
    </w:p>
    <w:p w:rsidR="00E318CC" w:rsidRPr="00E318CC" w:rsidRDefault="00E318CC" w:rsidP="00E318CC">
      <w:pPr>
        <w:pStyle w:val="ListParagraph"/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Pour Cal-ex waste into a properly labeled waste container.  (See UMHS Classified Hazardous Waste Table in the Waste Codes binder). </w:t>
      </w:r>
      <w:r w:rsidR="001D00E3">
        <w:rPr>
          <w:rFonts w:ascii="Times New Roman" w:eastAsia="Times New Roman" w:hAnsi="Times New Roman" w:cs="Times New Roman"/>
          <w:color w:val="000000"/>
          <w:sz w:val="24"/>
          <w:szCs w:val="24"/>
        </w:rPr>
        <w:t>Cal-ex solution should be changed on a weekly basis.</w:t>
      </w:r>
    </w:p>
    <w:p w:rsidR="00445F56" w:rsidRPr="00E318CC" w:rsidRDefault="00E318CC" w:rsidP="0033341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18C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445F56" w:rsidRPr="00E318CC" w:rsidSect="00E872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F68" w:rsidRDefault="003E0F68" w:rsidP="00C84ED3">
      <w:pPr>
        <w:spacing w:after="0" w:line="240" w:lineRule="auto"/>
      </w:pPr>
      <w:r>
        <w:separator/>
      </w:r>
    </w:p>
  </w:endnote>
  <w:endnote w:type="continuationSeparator" w:id="0">
    <w:p w:rsidR="003E0F68" w:rsidRDefault="003E0F68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0E3" w:rsidRDefault="001D00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0E3" w:rsidRDefault="001D00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0E3" w:rsidRDefault="001D00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F68" w:rsidRDefault="003E0F68" w:rsidP="00C84ED3">
      <w:pPr>
        <w:spacing w:after="0" w:line="240" w:lineRule="auto"/>
      </w:pPr>
      <w:r>
        <w:separator/>
      </w:r>
    </w:p>
  </w:footnote>
  <w:footnote w:type="continuationSeparator" w:id="0">
    <w:p w:rsidR="003E0F68" w:rsidRDefault="003E0F68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0E3" w:rsidRDefault="001D00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F68" w:rsidRPr="00E872E3" w:rsidRDefault="003E0F68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1D00E3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1D00E3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F68" w:rsidRDefault="001D00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D093917" wp14:editId="65E0144D">
          <wp:simplePos x="0" y="0"/>
          <wp:positionH relativeFrom="column">
            <wp:posOffset>-523875</wp:posOffset>
          </wp:positionH>
          <wp:positionV relativeFrom="paragraph">
            <wp:posOffset>168275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0F68">
      <w:tab/>
    </w:r>
    <w:r w:rsidR="003E0F68">
      <w:tab/>
    </w:r>
    <w:bookmarkStart w:id="0" w:name="_GoBack"/>
    <w:bookmarkEnd w:id="0"/>
  </w:p>
  <w:p w:rsidR="003E0F68" w:rsidRDefault="003E0F68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E0F68" w:rsidRDefault="003E0F68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29907B" wp14:editId="229881F9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E0F68" w:rsidRPr="00E872E3" w:rsidRDefault="003E0F68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3E0F68" w:rsidRPr="00E872E3" w:rsidRDefault="00E318CC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Cal-ex Decalcification</w:t>
                          </w:r>
                        </w:p>
                        <w:p w:rsidR="003E0F68" w:rsidRPr="00BE30D9" w:rsidRDefault="003E0F68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2990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3E0F68" w:rsidRPr="00E872E3" w:rsidRDefault="003E0F68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3E0F68" w:rsidRPr="00E872E3" w:rsidRDefault="00E318CC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Cal-ex Decalcification</w:t>
                    </w:r>
                  </w:p>
                  <w:p w:rsidR="003E0F68" w:rsidRPr="00BE30D9" w:rsidRDefault="003E0F68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3E0F68" w:rsidRDefault="003E0F68" w:rsidP="001D00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 w:firstLine="720"/>
    </w:pPr>
  </w:p>
  <w:p w:rsidR="003E0F68" w:rsidRDefault="003E0F68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E0F68" w:rsidRDefault="003E0F68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E0F68" w:rsidRDefault="003E0F68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E0F68" w:rsidRPr="00E872E3" w:rsidRDefault="003E0F68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>
      <w:tab/>
    </w:r>
    <w:r>
      <w:tab/>
    </w:r>
    <w: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1D00E3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1D00E3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02238"/>
    <w:multiLevelType w:val="hybridMultilevel"/>
    <w:tmpl w:val="CAC69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D004E"/>
    <w:multiLevelType w:val="hybridMultilevel"/>
    <w:tmpl w:val="A5925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D291B"/>
    <w:multiLevelType w:val="multilevel"/>
    <w:tmpl w:val="691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610049"/>
    <w:multiLevelType w:val="hybridMultilevel"/>
    <w:tmpl w:val="2C203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43B55"/>
    <w:multiLevelType w:val="hybridMultilevel"/>
    <w:tmpl w:val="6530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E20CEF"/>
    <w:multiLevelType w:val="multilevel"/>
    <w:tmpl w:val="C26A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91C80"/>
    <w:multiLevelType w:val="hybridMultilevel"/>
    <w:tmpl w:val="203E4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D04C4A"/>
    <w:multiLevelType w:val="multilevel"/>
    <w:tmpl w:val="0298C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7E626A"/>
    <w:multiLevelType w:val="hybridMultilevel"/>
    <w:tmpl w:val="95205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86F7B"/>
    <w:multiLevelType w:val="hybridMultilevel"/>
    <w:tmpl w:val="BA805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A0D28"/>
    <w:multiLevelType w:val="multilevel"/>
    <w:tmpl w:val="CA0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D07C88"/>
    <w:multiLevelType w:val="hybridMultilevel"/>
    <w:tmpl w:val="83F84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E2973"/>
    <w:multiLevelType w:val="hybridMultilevel"/>
    <w:tmpl w:val="C01ED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0698A"/>
    <w:multiLevelType w:val="multilevel"/>
    <w:tmpl w:val="5E44B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097F08"/>
    <w:multiLevelType w:val="hybridMultilevel"/>
    <w:tmpl w:val="3C1C55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82421"/>
    <w:multiLevelType w:val="hybridMultilevel"/>
    <w:tmpl w:val="8012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455FCF"/>
    <w:multiLevelType w:val="hybridMultilevel"/>
    <w:tmpl w:val="C93C9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63324E"/>
    <w:multiLevelType w:val="hybridMultilevel"/>
    <w:tmpl w:val="305CB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4585A"/>
    <w:multiLevelType w:val="multilevel"/>
    <w:tmpl w:val="8E7CB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6849BB"/>
    <w:multiLevelType w:val="hybridMultilevel"/>
    <w:tmpl w:val="BA8AF0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F25804"/>
    <w:multiLevelType w:val="multilevel"/>
    <w:tmpl w:val="D680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19"/>
  </w:num>
  <w:num w:numId="6">
    <w:abstractNumId w:val="17"/>
  </w:num>
  <w:num w:numId="7">
    <w:abstractNumId w:val="12"/>
  </w:num>
  <w:num w:numId="8">
    <w:abstractNumId w:val="15"/>
  </w:num>
  <w:num w:numId="9">
    <w:abstractNumId w:val="0"/>
  </w:num>
  <w:num w:numId="10">
    <w:abstractNumId w:val="20"/>
  </w:num>
  <w:num w:numId="11">
    <w:abstractNumId w:val="7"/>
  </w:num>
  <w:num w:numId="12">
    <w:abstractNumId w:val="10"/>
  </w:num>
  <w:num w:numId="13">
    <w:abstractNumId w:val="13"/>
  </w:num>
  <w:num w:numId="14">
    <w:abstractNumId w:val="5"/>
  </w:num>
  <w:num w:numId="15">
    <w:abstractNumId w:val="2"/>
  </w:num>
  <w:num w:numId="16">
    <w:abstractNumId w:val="14"/>
  </w:num>
  <w:num w:numId="17">
    <w:abstractNumId w:val="8"/>
  </w:num>
  <w:num w:numId="18">
    <w:abstractNumId w:val="16"/>
  </w:num>
  <w:num w:numId="19">
    <w:abstractNumId w:val="18"/>
  </w:num>
  <w:num w:numId="20">
    <w:abstractNumId w:val="3"/>
  </w:num>
  <w:num w:numId="21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CB"/>
    <w:rsid w:val="000850CB"/>
    <w:rsid w:val="000B3EC7"/>
    <w:rsid w:val="000D6344"/>
    <w:rsid w:val="00171E4F"/>
    <w:rsid w:val="00194457"/>
    <w:rsid w:val="001D00E3"/>
    <w:rsid w:val="00204271"/>
    <w:rsid w:val="002451EE"/>
    <w:rsid w:val="002569CA"/>
    <w:rsid w:val="00283BF5"/>
    <w:rsid w:val="002943AA"/>
    <w:rsid w:val="002C700E"/>
    <w:rsid w:val="002D29C8"/>
    <w:rsid w:val="00301DAA"/>
    <w:rsid w:val="00317C1B"/>
    <w:rsid w:val="00321CC5"/>
    <w:rsid w:val="00333417"/>
    <w:rsid w:val="00374B1D"/>
    <w:rsid w:val="003A244C"/>
    <w:rsid w:val="003B476A"/>
    <w:rsid w:val="003C1EF8"/>
    <w:rsid w:val="003C25FB"/>
    <w:rsid w:val="003E0F68"/>
    <w:rsid w:val="00445F56"/>
    <w:rsid w:val="00446221"/>
    <w:rsid w:val="004A5F43"/>
    <w:rsid w:val="00551728"/>
    <w:rsid w:val="005B15B5"/>
    <w:rsid w:val="005C5A68"/>
    <w:rsid w:val="00624EF3"/>
    <w:rsid w:val="00665E28"/>
    <w:rsid w:val="006825CB"/>
    <w:rsid w:val="006F6DCE"/>
    <w:rsid w:val="007B25FF"/>
    <w:rsid w:val="007D0814"/>
    <w:rsid w:val="00811CEE"/>
    <w:rsid w:val="00837F2E"/>
    <w:rsid w:val="00840125"/>
    <w:rsid w:val="00881728"/>
    <w:rsid w:val="008A43BF"/>
    <w:rsid w:val="008A55B9"/>
    <w:rsid w:val="008D351E"/>
    <w:rsid w:val="008D382A"/>
    <w:rsid w:val="008F49AE"/>
    <w:rsid w:val="00906C53"/>
    <w:rsid w:val="00927848"/>
    <w:rsid w:val="00950234"/>
    <w:rsid w:val="00955374"/>
    <w:rsid w:val="0096388F"/>
    <w:rsid w:val="009648D8"/>
    <w:rsid w:val="009C2CD1"/>
    <w:rsid w:val="009F1F7E"/>
    <w:rsid w:val="009F442C"/>
    <w:rsid w:val="009F5470"/>
    <w:rsid w:val="00AC202D"/>
    <w:rsid w:val="00AD154F"/>
    <w:rsid w:val="00AE367E"/>
    <w:rsid w:val="00B013D3"/>
    <w:rsid w:val="00B50DE6"/>
    <w:rsid w:val="00B612BD"/>
    <w:rsid w:val="00B62B1D"/>
    <w:rsid w:val="00B90A51"/>
    <w:rsid w:val="00B96C63"/>
    <w:rsid w:val="00BA4C99"/>
    <w:rsid w:val="00BA588D"/>
    <w:rsid w:val="00BE30D9"/>
    <w:rsid w:val="00BF1046"/>
    <w:rsid w:val="00C27511"/>
    <w:rsid w:val="00C84ED3"/>
    <w:rsid w:val="00D357D6"/>
    <w:rsid w:val="00D4158B"/>
    <w:rsid w:val="00D81746"/>
    <w:rsid w:val="00DA6CC9"/>
    <w:rsid w:val="00DF4FFC"/>
    <w:rsid w:val="00E03C5B"/>
    <w:rsid w:val="00E044B1"/>
    <w:rsid w:val="00E05C0F"/>
    <w:rsid w:val="00E318CC"/>
    <w:rsid w:val="00E323C2"/>
    <w:rsid w:val="00E32F71"/>
    <w:rsid w:val="00E47039"/>
    <w:rsid w:val="00E872E3"/>
    <w:rsid w:val="00E91223"/>
    <w:rsid w:val="00ED4620"/>
    <w:rsid w:val="00EF3E82"/>
    <w:rsid w:val="00F035FF"/>
    <w:rsid w:val="00F23896"/>
    <w:rsid w:val="00F26230"/>
    <w:rsid w:val="00F4142A"/>
    <w:rsid w:val="00F9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2282621"/>
  <w15:docId w15:val="{30716848-4394-4A43-8FFA-E58880A1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F3E82"/>
  </w:style>
  <w:style w:type="character" w:styleId="Strong">
    <w:name w:val="Strong"/>
    <w:basedOn w:val="DefaultParagraphFont"/>
    <w:uiPriority w:val="22"/>
    <w:qFormat/>
    <w:rsid w:val="00EF3E82"/>
    <w:rPr>
      <w:b/>
      <w:bCs/>
    </w:rPr>
  </w:style>
  <w:style w:type="paragraph" w:styleId="ListParagraph">
    <w:name w:val="List Paragraph"/>
    <w:basedOn w:val="Normal"/>
    <w:uiPriority w:val="34"/>
    <w:qFormat/>
    <w:rsid w:val="00EF3E82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C5A6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6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57917">
          <w:marLeft w:val="0"/>
          <w:marRight w:val="0"/>
          <w:marTop w:val="100"/>
          <w:marBottom w:val="100"/>
          <w:divBdr>
            <w:top w:val="single" w:sz="6" w:space="8" w:color="999999"/>
            <w:left w:val="single" w:sz="6" w:space="8" w:color="999999"/>
            <w:bottom w:val="single" w:sz="6" w:space="8" w:color="999999"/>
            <w:right w:val="single" w:sz="6" w:space="8" w:color="999999"/>
          </w:divBdr>
          <w:divsChild>
            <w:div w:id="4784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1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030457">
          <w:marLeft w:val="0"/>
          <w:marRight w:val="0"/>
          <w:marTop w:val="150"/>
          <w:marBottom w:val="100"/>
          <w:divBdr>
            <w:top w:val="single" w:sz="6" w:space="8" w:color="000000"/>
            <w:left w:val="single" w:sz="6" w:space="8" w:color="000000"/>
            <w:bottom w:val="single" w:sz="6" w:space="8" w:color="000000"/>
            <w:right w:val="single" w:sz="6" w:space="8" w:color="000000"/>
          </w:divBdr>
        </w:div>
      </w:divsChild>
    </w:div>
    <w:div w:id="15615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696F8-8E4C-47EA-8B32-1FAB4C26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8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Gabbeart, Matt</cp:lastModifiedBy>
  <cp:revision>4</cp:revision>
  <dcterms:created xsi:type="dcterms:W3CDTF">2014-06-20T17:49:00Z</dcterms:created>
  <dcterms:modified xsi:type="dcterms:W3CDTF">2018-09-05T18:22:00Z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