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0E" w:rsidRDefault="00C0447B">
      <w:pPr>
        <w:rPr>
          <w:b/>
        </w:rPr>
      </w:pPr>
      <w:bookmarkStart w:id="0" w:name="_GoBack"/>
      <w:bookmarkEnd w:id="0"/>
      <w:r>
        <w:rPr>
          <w:b/>
        </w:rPr>
        <w:t>Histocompatibility</w:t>
      </w:r>
      <w:r w:rsidR="006074A7" w:rsidRPr="00B50E10">
        <w:rPr>
          <w:b/>
        </w:rPr>
        <w:t xml:space="preserve"> Rotation Goals and Objectives</w:t>
      </w:r>
    </w:p>
    <w:p w:rsidR="001640AE" w:rsidRPr="00B50E10" w:rsidRDefault="001640AE">
      <w:pPr>
        <w:rPr>
          <w:b/>
        </w:rPr>
      </w:pPr>
      <w:r>
        <w:rPr>
          <w:b/>
        </w:rPr>
        <w:t xml:space="preserve">Rotation Director:  </w:t>
      </w:r>
      <w:r w:rsidRPr="002249C1">
        <w:t>Daniel Ramon, Ph.D.</w:t>
      </w:r>
    </w:p>
    <w:p w:rsidR="001B790E" w:rsidRPr="00B50E10" w:rsidRDefault="00E71082">
      <w:r w:rsidRPr="00B50E10">
        <w:t xml:space="preserve">The goal of the </w:t>
      </w:r>
      <w:r w:rsidR="007408B5">
        <w:rPr>
          <w:b/>
          <w:u w:val="single"/>
        </w:rPr>
        <w:t xml:space="preserve">Histocompatibility </w:t>
      </w:r>
      <w:r w:rsidRPr="00B50E10">
        <w:rPr>
          <w:b/>
          <w:u w:val="single"/>
        </w:rPr>
        <w:t>R</w:t>
      </w:r>
      <w:r w:rsidR="006074A7" w:rsidRPr="00B50E10">
        <w:rPr>
          <w:b/>
          <w:u w:val="single"/>
        </w:rPr>
        <w:t>otation</w:t>
      </w:r>
      <w:r w:rsidR="006074A7" w:rsidRPr="00B50E10">
        <w:t xml:space="preserve"> is for the resident to move from being a </w:t>
      </w:r>
    </w:p>
    <w:p w:rsidR="00E71082" w:rsidRPr="00B50E10" w:rsidRDefault="006074A7" w:rsidP="00E71082">
      <w:proofErr w:type="gramStart"/>
      <w:r w:rsidRPr="00B50E10">
        <w:rPr>
          <w:b/>
        </w:rPr>
        <w:t>Novice</w:t>
      </w:r>
      <w:r w:rsidR="00E71082" w:rsidRPr="00B50E10">
        <w:rPr>
          <w:b/>
        </w:rPr>
        <w:t xml:space="preserve">  (</w:t>
      </w:r>
      <w:proofErr w:type="gramEnd"/>
      <w:r w:rsidR="00E71082" w:rsidRPr="00B50E10">
        <w:t>A novice knows little about the subject, and rigidly adheres to rules with little situational perception.  He/she does not feel responsible for outcomes. )</w:t>
      </w:r>
    </w:p>
    <w:p w:rsidR="00E71082" w:rsidRPr="00B50E10" w:rsidRDefault="00E71082" w:rsidP="00E71082">
      <w:r w:rsidRPr="00B50E10">
        <w:t>To</w:t>
      </w:r>
    </w:p>
    <w:p w:rsidR="007408B5" w:rsidRPr="00B50E10" w:rsidRDefault="001640AE" w:rsidP="007408B5">
      <w:r>
        <w:rPr>
          <w:b/>
        </w:rPr>
        <w:t xml:space="preserve"> Advance Beginner or </w:t>
      </w:r>
      <w:r w:rsidR="007408B5" w:rsidRPr="00B50E10">
        <w:rPr>
          <w:b/>
        </w:rPr>
        <w:t>Competent</w:t>
      </w:r>
      <w:r w:rsidR="007408B5" w:rsidRPr="00B50E10">
        <w:t xml:space="preserve"> (The competent learner grasps the relevant facts, can sort information by relevance, can bring his/her own judgment to each case, and solve problems.  Guidelines are adapted to unexpected events.  He/she feels accountable for outcomes because of increasing decision-making.)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158"/>
        <w:gridCol w:w="9450"/>
      </w:tblGrid>
      <w:tr w:rsidR="00C507B5" w:rsidRPr="00B50E10" w:rsidTr="00C507B5">
        <w:tc>
          <w:tcPr>
            <w:tcW w:w="4158" w:type="dxa"/>
            <w:shd w:val="clear" w:color="auto" w:fill="EAF1DD" w:themeFill="accent3" w:themeFillTint="33"/>
          </w:tcPr>
          <w:p w:rsidR="00C507B5" w:rsidRPr="00B50E10" w:rsidRDefault="00C507B5">
            <w:pPr>
              <w:rPr>
                <w:b/>
              </w:rPr>
            </w:pPr>
            <w:r w:rsidRPr="00B50E10">
              <w:rPr>
                <w:b/>
              </w:rPr>
              <w:t>First Rotation Goals</w:t>
            </w:r>
          </w:p>
        </w:tc>
        <w:tc>
          <w:tcPr>
            <w:tcW w:w="9450" w:type="dxa"/>
            <w:shd w:val="clear" w:color="auto" w:fill="EAF1DD" w:themeFill="accent3" w:themeFillTint="33"/>
          </w:tcPr>
          <w:p w:rsidR="00C507B5" w:rsidRPr="00B50E10" w:rsidRDefault="004501D9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C507B5" w:rsidRPr="00B50E10">
              <w:rPr>
                <w:b/>
              </w:rPr>
              <w:t>Rotation Objectives</w:t>
            </w:r>
          </w:p>
        </w:tc>
      </w:tr>
      <w:tr w:rsidR="00C507B5" w:rsidRPr="00B50E10" w:rsidTr="00C507B5">
        <w:tc>
          <w:tcPr>
            <w:tcW w:w="4158" w:type="dxa"/>
            <w:shd w:val="clear" w:color="auto" w:fill="EAF1DD" w:themeFill="accent3" w:themeFillTint="33"/>
          </w:tcPr>
          <w:p w:rsidR="00C507B5" w:rsidRPr="00B50E10" w:rsidRDefault="00C507B5">
            <w:pPr>
              <w:rPr>
                <w:b/>
              </w:rPr>
            </w:pPr>
            <w:r w:rsidRPr="00B50E10">
              <w:rPr>
                <w:b/>
              </w:rPr>
              <w:t>Medical Knowledge</w:t>
            </w:r>
          </w:p>
          <w:p w:rsidR="00C507B5" w:rsidRDefault="000C6D5F">
            <w:r>
              <w:t>Acquires knowledge</w:t>
            </w:r>
            <w:r w:rsidR="007408B5">
              <w:t xml:space="preserve"> </w:t>
            </w:r>
            <w:r>
              <w:t xml:space="preserve">of pathophysiology and laboratory manifestations of </w:t>
            </w:r>
            <w:r w:rsidR="007408B5">
              <w:t>common</w:t>
            </w:r>
            <w:r w:rsidR="00C0447B">
              <w:t xml:space="preserve"> and uncommon</w:t>
            </w:r>
            <w:r w:rsidR="009F7B46">
              <w:t xml:space="preserve"> </w:t>
            </w:r>
            <w:r>
              <w:t>conditions; knows where to access information to fill gaps in knowledge.</w:t>
            </w:r>
          </w:p>
          <w:p w:rsidR="007408B5" w:rsidRPr="00B50E10" w:rsidRDefault="007408B5">
            <w:r>
              <w:t xml:space="preserve">Acquires knowledge of less commonly-encountered conditions and laboratory techniques; critically evaluates knowledge sources and uses evidence-based approach </w:t>
            </w:r>
          </w:p>
        </w:tc>
        <w:tc>
          <w:tcPr>
            <w:tcW w:w="9450" w:type="dxa"/>
            <w:shd w:val="clear" w:color="auto" w:fill="EAF1DD" w:themeFill="accent3" w:themeFillTint="33"/>
          </w:tcPr>
          <w:p w:rsidR="00E71082" w:rsidRDefault="006D356B" w:rsidP="00E71082">
            <w:r>
              <w:t>The resident will acquire knowledge about (see detailed content outline in web-based learning archive):</w:t>
            </w:r>
          </w:p>
          <w:p w:rsidR="006D356B" w:rsidRDefault="006D356B" w:rsidP="006D356B">
            <w:pPr>
              <w:pStyle w:val="ListParagraph"/>
              <w:numPr>
                <w:ilvl w:val="0"/>
                <w:numId w:val="12"/>
              </w:numPr>
            </w:pPr>
            <w:r>
              <w:t>Basic concepts of genetics, population genetics and biostatistics, MHC genetics and immunology: structure, function and polymorphism.</w:t>
            </w:r>
          </w:p>
          <w:p w:rsidR="006D356B" w:rsidRDefault="006D356B" w:rsidP="006D356B">
            <w:pPr>
              <w:pStyle w:val="ListParagraph"/>
              <w:numPr>
                <w:ilvl w:val="0"/>
                <w:numId w:val="12"/>
              </w:numPr>
            </w:pPr>
            <w:r>
              <w:t>Serologic assays used in the HLA laboratory</w:t>
            </w:r>
          </w:p>
          <w:p w:rsidR="006D356B" w:rsidRDefault="006D356B" w:rsidP="006D356B">
            <w:pPr>
              <w:pStyle w:val="ListParagraph"/>
              <w:numPr>
                <w:ilvl w:val="0"/>
                <w:numId w:val="12"/>
              </w:numPr>
            </w:pPr>
            <w:r>
              <w:t xml:space="preserve">Flow </w:t>
            </w:r>
            <w:proofErr w:type="spellStart"/>
            <w:r>
              <w:t>cytometric</w:t>
            </w:r>
            <w:proofErr w:type="spellEnd"/>
            <w:r>
              <w:t>/</w:t>
            </w:r>
            <w:proofErr w:type="spellStart"/>
            <w:r>
              <w:t>Luminex</w:t>
            </w:r>
            <w:proofErr w:type="spellEnd"/>
            <w:r>
              <w:t xml:space="preserve"> assays as applied to histocompatibility</w:t>
            </w:r>
          </w:p>
          <w:p w:rsidR="006D356B" w:rsidRPr="00B50E10" w:rsidRDefault="006D356B" w:rsidP="006D356B">
            <w:pPr>
              <w:pStyle w:val="ListParagraph"/>
              <w:numPr>
                <w:ilvl w:val="0"/>
                <w:numId w:val="12"/>
              </w:numPr>
            </w:pPr>
            <w:r>
              <w:t>HLA typing-DNA technology</w:t>
            </w:r>
          </w:p>
        </w:tc>
      </w:tr>
      <w:tr w:rsidR="00C507B5" w:rsidRPr="00B50E10" w:rsidTr="00C507B5">
        <w:tc>
          <w:tcPr>
            <w:tcW w:w="4158" w:type="dxa"/>
            <w:shd w:val="clear" w:color="auto" w:fill="EAF1DD" w:themeFill="accent3" w:themeFillTint="33"/>
          </w:tcPr>
          <w:p w:rsidR="00C507B5" w:rsidRPr="00B50E10" w:rsidRDefault="00C507B5">
            <w:pPr>
              <w:rPr>
                <w:b/>
              </w:rPr>
            </w:pPr>
            <w:r w:rsidRPr="00B50E10">
              <w:rPr>
                <w:b/>
              </w:rPr>
              <w:t>Patient Care</w:t>
            </w:r>
          </w:p>
          <w:p w:rsidR="007408B5" w:rsidRPr="00B50E10" w:rsidRDefault="00C507B5">
            <w:r w:rsidRPr="00B50E10">
              <w:t>Is able to perform procedures necessary to generate laboratory information, gather clinical information needed to establish a diagnosis</w:t>
            </w:r>
            <w:r w:rsidR="00C0447B">
              <w:t xml:space="preserve"> or differential diagnosis</w:t>
            </w:r>
            <w:r w:rsidRPr="00B50E10">
              <w:t xml:space="preserve">, </w:t>
            </w:r>
            <w:r w:rsidR="00C0447B">
              <w:t xml:space="preserve">and suggest appropriate ancillary studies.  Responds to requests for consultation. </w:t>
            </w:r>
          </w:p>
        </w:tc>
        <w:tc>
          <w:tcPr>
            <w:tcW w:w="9450" w:type="dxa"/>
            <w:shd w:val="clear" w:color="auto" w:fill="EAF1DD" w:themeFill="accent3" w:themeFillTint="33"/>
          </w:tcPr>
          <w:p w:rsidR="00C507B5" w:rsidRDefault="00C507B5" w:rsidP="00234B6E">
            <w:r w:rsidRPr="00B50E10">
              <w:t xml:space="preserve">With appropriate supervision (see below), the resident will </w:t>
            </w:r>
          </w:p>
          <w:p w:rsidR="006D356B" w:rsidRDefault="006D356B" w:rsidP="006D356B">
            <w:pPr>
              <w:pStyle w:val="ListParagraph"/>
              <w:numPr>
                <w:ilvl w:val="0"/>
                <w:numId w:val="13"/>
              </w:numPr>
            </w:pPr>
            <w:r>
              <w:t>Review provided learning materials</w:t>
            </w:r>
          </w:p>
          <w:p w:rsidR="006D356B" w:rsidRDefault="006D356B" w:rsidP="006D356B">
            <w:pPr>
              <w:pStyle w:val="ListParagraph"/>
              <w:numPr>
                <w:ilvl w:val="0"/>
                <w:numId w:val="13"/>
              </w:numPr>
            </w:pPr>
            <w:r>
              <w:t>Observe techniques at the bench to gain an understanding of the complex methodologies used</w:t>
            </w:r>
          </w:p>
          <w:p w:rsidR="006D356B" w:rsidRDefault="006D356B" w:rsidP="006D356B">
            <w:pPr>
              <w:pStyle w:val="ListParagraph"/>
              <w:numPr>
                <w:ilvl w:val="0"/>
                <w:numId w:val="13"/>
              </w:numPr>
            </w:pPr>
            <w:r>
              <w:t>Be able to explain which techniques are used to solve different clinical problems</w:t>
            </w:r>
          </w:p>
          <w:p w:rsidR="006D356B" w:rsidRDefault="006D356B" w:rsidP="006D356B">
            <w:pPr>
              <w:pStyle w:val="ListParagraph"/>
              <w:numPr>
                <w:ilvl w:val="0"/>
                <w:numId w:val="13"/>
              </w:numPr>
            </w:pPr>
            <w:r>
              <w:t>Observe and be able to explain the methods used to detect antibody production and detection related to organ/tissue rejection</w:t>
            </w:r>
          </w:p>
          <w:p w:rsidR="006D356B" w:rsidRPr="00B50E10" w:rsidRDefault="006D356B" w:rsidP="006D356B">
            <w:pPr>
              <w:pStyle w:val="ListParagraph"/>
              <w:numPr>
                <w:ilvl w:val="0"/>
                <w:numId w:val="13"/>
              </w:numPr>
            </w:pPr>
            <w:r>
              <w:t>Meet daily with laboratory director to analyze results</w:t>
            </w:r>
          </w:p>
          <w:p w:rsidR="003E5339" w:rsidRPr="00B50E10" w:rsidRDefault="003E5339" w:rsidP="004501D9">
            <w:pPr>
              <w:pStyle w:val="ListParagraph"/>
            </w:pPr>
          </w:p>
        </w:tc>
      </w:tr>
      <w:tr w:rsidR="00C507B5" w:rsidRPr="00B50E10" w:rsidTr="00C507B5">
        <w:trPr>
          <w:trHeight w:val="962"/>
        </w:trPr>
        <w:tc>
          <w:tcPr>
            <w:tcW w:w="4158" w:type="dxa"/>
            <w:shd w:val="clear" w:color="auto" w:fill="EAF1DD" w:themeFill="accent3" w:themeFillTint="33"/>
          </w:tcPr>
          <w:p w:rsidR="00C507B5" w:rsidRPr="00B50E10" w:rsidRDefault="00C507B5">
            <w:pPr>
              <w:rPr>
                <w:b/>
              </w:rPr>
            </w:pPr>
            <w:r w:rsidRPr="00B50E10">
              <w:rPr>
                <w:b/>
              </w:rPr>
              <w:lastRenderedPageBreak/>
              <w:t>Practice-based Learning and Improvement</w:t>
            </w:r>
          </w:p>
          <w:p w:rsidR="00C507B5" w:rsidRDefault="00C507B5">
            <w:r w:rsidRPr="00B50E10">
              <w:t>Uses feedback and evaluations to generate or modify l</w:t>
            </w:r>
            <w:r w:rsidR="00C0447B">
              <w:t>earning plan and improve skills,</w:t>
            </w:r>
          </w:p>
          <w:p w:rsidR="007408B5" w:rsidRPr="00B50E10" w:rsidRDefault="007408B5">
            <w:r>
              <w:t>Adapts practices based on literature review, case outcomes, peer reviews, and system demands; seeks and gives feedback to improve self and others.</w:t>
            </w:r>
          </w:p>
        </w:tc>
        <w:tc>
          <w:tcPr>
            <w:tcW w:w="9450" w:type="dxa"/>
            <w:shd w:val="clear" w:color="auto" w:fill="EAF1DD" w:themeFill="accent3" w:themeFillTint="33"/>
          </w:tcPr>
          <w:p w:rsidR="00C507B5" w:rsidRDefault="00C507B5">
            <w:r w:rsidRPr="00B50E10">
              <w:t>The  resident:</w:t>
            </w:r>
          </w:p>
          <w:p w:rsidR="0035525E" w:rsidRPr="00B50E10" w:rsidRDefault="0035525E" w:rsidP="0035525E">
            <w:pPr>
              <w:pStyle w:val="ListParagraph"/>
              <w:numPr>
                <w:ilvl w:val="0"/>
                <w:numId w:val="14"/>
              </w:numPr>
            </w:pPr>
            <w:r>
              <w:t>Use feedback from daily meetings and discussions with laboratory director to direct reading and to improve ability to arrive at accurate interpretations</w:t>
            </w:r>
          </w:p>
          <w:p w:rsidR="00C507B5" w:rsidRPr="00B50E10" w:rsidRDefault="00C507B5" w:rsidP="004501D9">
            <w:pPr>
              <w:pStyle w:val="ListParagraph"/>
            </w:pPr>
          </w:p>
        </w:tc>
      </w:tr>
      <w:tr w:rsidR="00C507B5" w:rsidRPr="00B50E10" w:rsidTr="00C507B5">
        <w:tc>
          <w:tcPr>
            <w:tcW w:w="4158" w:type="dxa"/>
            <w:shd w:val="clear" w:color="auto" w:fill="EAF1DD" w:themeFill="accent3" w:themeFillTint="33"/>
          </w:tcPr>
          <w:p w:rsidR="00C507B5" w:rsidRPr="00B50E10" w:rsidRDefault="00C507B5">
            <w:pPr>
              <w:rPr>
                <w:b/>
              </w:rPr>
            </w:pPr>
            <w:r w:rsidRPr="00B50E10">
              <w:rPr>
                <w:b/>
              </w:rPr>
              <w:t>Interpersonal and Communication Skills</w:t>
            </w:r>
          </w:p>
          <w:p w:rsidR="00C507B5" w:rsidRDefault="00C507B5">
            <w:r w:rsidRPr="00B50E10">
              <w:t>Establishes collegial interactive and communication skills in dealing with others; st</w:t>
            </w:r>
            <w:r w:rsidR="00C0447B">
              <w:t>ructures reports that are clear, informative, and</w:t>
            </w:r>
            <w:r w:rsidRPr="00B50E10">
              <w:t xml:space="preserve"> succinct; listens to and fulfills requests from other providers.</w:t>
            </w:r>
          </w:p>
          <w:p w:rsidR="007408B5" w:rsidRPr="00B50E10" w:rsidRDefault="007408B5">
            <w:r>
              <w:t xml:space="preserve">Effectively communicates in a variety of settings, including during conferences, while providing consultations, and teaching peers.  </w:t>
            </w:r>
          </w:p>
        </w:tc>
        <w:tc>
          <w:tcPr>
            <w:tcW w:w="9450" w:type="dxa"/>
            <w:shd w:val="clear" w:color="auto" w:fill="EAF1DD" w:themeFill="accent3" w:themeFillTint="33"/>
          </w:tcPr>
          <w:p w:rsidR="00C507B5" w:rsidRDefault="00C507B5">
            <w:r w:rsidRPr="00B50E10">
              <w:t>The resident will</w:t>
            </w:r>
          </w:p>
          <w:p w:rsidR="0035525E" w:rsidRDefault="0035525E" w:rsidP="0035525E">
            <w:pPr>
              <w:pStyle w:val="ListParagraph"/>
              <w:numPr>
                <w:ilvl w:val="0"/>
                <w:numId w:val="14"/>
              </w:numPr>
            </w:pPr>
            <w:r>
              <w:t>Communicate effectively with technical and administrative staff</w:t>
            </w:r>
          </w:p>
          <w:p w:rsidR="0035525E" w:rsidRDefault="0035525E" w:rsidP="0035525E">
            <w:pPr>
              <w:pStyle w:val="ListParagraph"/>
              <w:numPr>
                <w:ilvl w:val="0"/>
                <w:numId w:val="14"/>
              </w:numPr>
            </w:pPr>
            <w:r>
              <w:t>Formulate analyses of laboratory data that are informative and understandable</w:t>
            </w:r>
          </w:p>
          <w:p w:rsidR="0035525E" w:rsidRPr="00B50E10" w:rsidRDefault="0035525E" w:rsidP="0035525E">
            <w:pPr>
              <w:pStyle w:val="ListParagraph"/>
              <w:numPr>
                <w:ilvl w:val="0"/>
                <w:numId w:val="14"/>
              </w:numPr>
            </w:pPr>
            <w:r>
              <w:t>Volunteer his/her opinion of cases at daily signout</w:t>
            </w:r>
          </w:p>
          <w:p w:rsidR="00C507B5" w:rsidRPr="00B50E10" w:rsidRDefault="00C507B5" w:rsidP="004501D9">
            <w:pPr>
              <w:pStyle w:val="ListParagraph"/>
            </w:pPr>
          </w:p>
        </w:tc>
      </w:tr>
      <w:tr w:rsidR="00C507B5" w:rsidRPr="00B50E10" w:rsidTr="00C507B5">
        <w:tc>
          <w:tcPr>
            <w:tcW w:w="4158" w:type="dxa"/>
            <w:shd w:val="clear" w:color="auto" w:fill="EAF1DD" w:themeFill="accent3" w:themeFillTint="33"/>
          </w:tcPr>
          <w:p w:rsidR="00C507B5" w:rsidRPr="00B50E10" w:rsidRDefault="00C507B5">
            <w:pPr>
              <w:rPr>
                <w:b/>
              </w:rPr>
            </w:pPr>
            <w:r w:rsidRPr="00B50E10">
              <w:rPr>
                <w:b/>
              </w:rPr>
              <w:t>Professionalism</w:t>
            </w:r>
          </w:p>
          <w:p w:rsidR="007408B5" w:rsidRDefault="000C6D5F">
            <w:r>
              <w:t xml:space="preserve">Is honest, compassionate, and respectful of others; complies with laws and regulations pertaining to medical practice; fulfills patient care and educational responsibilities faithfully. </w:t>
            </w:r>
          </w:p>
          <w:p w:rsidR="007408B5" w:rsidRPr="00B50E10" w:rsidRDefault="000C6D5F">
            <w:r>
              <w:t>Understands professional responsibility to appear for duty rested and fit to provide service.</w:t>
            </w:r>
            <w:r w:rsidR="00C0447B">
              <w:t xml:space="preserve"> R</w:t>
            </w:r>
            <w:r w:rsidR="007408B5">
              <w:t>ecognizes and responds to need for help from colleagues.</w:t>
            </w:r>
          </w:p>
        </w:tc>
        <w:tc>
          <w:tcPr>
            <w:tcW w:w="9450" w:type="dxa"/>
            <w:shd w:val="clear" w:color="auto" w:fill="EAF1DD" w:themeFill="accent3" w:themeFillTint="33"/>
          </w:tcPr>
          <w:p w:rsidR="00C507B5" w:rsidRDefault="00C507B5" w:rsidP="006F34C0">
            <w:r w:rsidRPr="00B50E10">
              <w:t>The resident:</w:t>
            </w:r>
          </w:p>
          <w:p w:rsidR="0035525E" w:rsidRDefault="0035525E" w:rsidP="0035525E">
            <w:pPr>
              <w:pStyle w:val="ListParagraph"/>
              <w:numPr>
                <w:ilvl w:val="0"/>
                <w:numId w:val="14"/>
              </w:numPr>
            </w:pPr>
            <w:r>
              <w:t>Interacts in a respectful and collegial manner with technical and administrative staff, and with laboratory directors/faculty</w:t>
            </w:r>
          </w:p>
          <w:p w:rsidR="0035525E" w:rsidRDefault="0035525E" w:rsidP="0035525E">
            <w:pPr>
              <w:pStyle w:val="ListParagraph"/>
              <w:numPr>
                <w:ilvl w:val="0"/>
                <w:numId w:val="15"/>
              </w:numPr>
            </w:pPr>
            <w:r>
              <w:t>Attends all scheduled activities prepared to participate</w:t>
            </w:r>
          </w:p>
          <w:p w:rsidR="0035525E" w:rsidRDefault="0035525E" w:rsidP="0035525E">
            <w:pPr>
              <w:pStyle w:val="ListParagraph"/>
              <w:numPr>
                <w:ilvl w:val="0"/>
                <w:numId w:val="15"/>
              </w:numPr>
            </w:pPr>
            <w:r>
              <w:t>Is sensitive to patient privacy in all communications, including emails, faxes and any other situation in which privacy must be maintained</w:t>
            </w:r>
          </w:p>
          <w:p w:rsidR="0035525E" w:rsidRDefault="0035525E" w:rsidP="0035525E">
            <w:pPr>
              <w:pStyle w:val="ListParagraph"/>
              <w:numPr>
                <w:ilvl w:val="0"/>
                <w:numId w:val="15"/>
              </w:numPr>
            </w:pPr>
            <w:r>
              <w:t>Responds appropriately to requests for consultation or other requests from clinical or technical staff</w:t>
            </w:r>
          </w:p>
          <w:p w:rsidR="0035525E" w:rsidRPr="00B50E10" w:rsidRDefault="0035525E" w:rsidP="006F34C0"/>
          <w:p w:rsidR="00C507B5" w:rsidRPr="00B50E10" w:rsidRDefault="00C507B5" w:rsidP="004501D9">
            <w:pPr>
              <w:pStyle w:val="ListParagraph"/>
            </w:pPr>
          </w:p>
        </w:tc>
      </w:tr>
      <w:tr w:rsidR="00C507B5" w:rsidRPr="00B50E10" w:rsidTr="00C507B5">
        <w:tc>
          <w:tcPr>
            <w:tcW w:w="4158" w:type="dxa"/>
            <w:shd w:val="clear" w:color="auto" w:fill="EAF1DD" w:themeFill="accent3" w:themeFillTint="33"/>
          </w:tcPr>
          <w:p w:rsidR="00C507B5" w:rsidRPr="00B50E10" w:rsidRDefault="00C507B5">
            <w:pPr>
              <w:rPr>
                <w:b/>
              </w:rPr>
            </w:pPr>
            <w:r w:rsidRPr="00B50E10">
              <w:rPr>
                <w:b/>
              </w:rPr>
              <w:t>Systems-based Practice</w:t>
            </w:r>
          </w:p>
          <w:p w:rsidR="007408B5" w:rsidRPr="00B50E10" w:rsidRDefault="000C6D5F">
            <w:r>
              <w:t xml:space="preserve">Identifies issues related to error, cost, and the need for interdisciplinary collaboration in the delivery of health care. </w:t>
            </w:r>
          </w:p>
        </w:tc>
        <w:tc>
          <w:tcPr>
            <w:tcW w:w="9450" w:type="dxa"/>
            <w:shd w:val="clear" w:color="auto" w:fill="EAF1DD" w:themeFill="accent3" w:themeFillTint="33"/>
          </w:tcPr>
          <w:p w:rsidR="00C507B5" w:rsidRDefault="00C507B5">
            <w:r w:rsidRPr="00B50E10">
              <w:t>The resident:</w:t>
            </w:r>
          </w:p>
          <w:p w:rsidR="001640AE" w:rsidRPr="00B50E10" w:rsidRDefault="001640AE" w:rsidP="001640AE">
            <w:pPr>
              <w:pStyle w:val="ListParagraph"/>
              <w:numPr>
                <w:ilvl w:val="0"/>
                <w:numId w:val="16"/>
              </w:numPr>
            </w:pPr>
            <w:r>
              <w:t>Learns the relationship of the institution with other organizations related to tissue transplantation, including Gift of Life and UNOS.</w:t>
            </w:r>
          </w:p>
          <w:p w:rsidR="00C507B5" w:rsidRPr="00B50E10" w:rsidRDefault="00C507B5" w:rsidP="004501D9">
            <w:pPr>
              <w:pStyle w:val="ListParagraph"/>
            </w:pPr>
          </w:p>
        </w:tc>
      </w:tr>
    </w:tbl>
    <w:p w:rsidR="006074A7" w:rsidRPr="00B50E10" w:rsidRDefault="006074A7"/>
    <w:p w:rsidR="00AF0AD9" w:rsidRPr="00B50E10" w:rsidRDefault="00AF0AD9"/>
    <w:p w:rsidR="001B790E" w:rsidRDefault="001B790E">
      <w:pPr>
        <w:rPr>
          <w:b/>
        </w:rPr>
      </w:pPr>
      <w:r w:rsidRPr="00B50E10">
        <w:rPr>
          <w:b/>
        </w:rPr>
        <w:lastRenderedPageBreak/>
        <w:t>Plan</w:t>
      </w:r>
      <w:r w:rsidR="00AB451A" w:rsidRPr="00B50E10">
        <w:rPr>
          <w:b/>
        </w:rPr>
        <w:t xml:space="preserve"> for Training</w:t>
      </w:r>
    </w:p>
    <w:p w:rsidR="001640AE" w:rsidRPr="001640AE" w:rsidRDefault="001640AE">
      <w:r>
        <w:t xml:space="preserve">This is a one month rotation located at the HLA Laboratory at the </w:t>
      </w:r>
      <w:proofErr w:type="spellStart"/>
      <w:r>
        <w:t>Traverwood</w:t>
      </w:r>
      <w:proofErr w:type="spellEnd"/>
      <w:r>
        <w:t xml:space="preserve"> site.  Residents will undertake a combination of observational and interpretative activities as directed by the rotation director.</w:t>
      </w:r>
    </w:p>
    <w:p w:rsidR="00653FEE" w:rsidRPr="00B50E10" w:rsidRDefault="00653FEE"/>
    <w:p w:rsidR="001B790E" w:rsidRPr="00B50E10" w:rsidRDefault="001B790E"/>
    <w:p w:rsidR="001B790E" w:rsidRPr="00B50E10" w:rsidRDefault="001B790E">
      <w:pPr>
        <w:rPr>
          <w:b/>
        </w:rPr>
      </w:pPr>
      <w:r w:rsidRPr="00B50E10">
        <w:rPr>
          <w:b/>
        </w:rPr>
        <w:t>Supervision</w:t>
      </w:r>
    </w:p>
    <w:p w:rsidR="00AB451A" w:rsidRDefault="00AB451A" w:rsidP="00AB451A">
      <w:pPr>
        <w:ind w:left="360"/>
      </w:pPr>
      <w:r w:rsidRPr="00B50E10">
        <w:t xml:space="preserve">The following activities are to be conducted with </w:t>
      </w:r>
      <w:r w:rsidRPr="00B50E10">
        <w:rPr>
          <w:b/>
        </w:rPr>
        <w:t>Direct Supervision</w:t>
      </w:r>
      <w:r w:rsidRPr="00B50E10">
        <w:t xml:space="preserve"> (the supervising physician is physically present with the resident):</w:t>
      </w:r>
    </w:p>
    <w:p w:rsidR="001640AE" w:rsidRPr="00B50E10" w:rsidRDefault="001640AE" w:rsidP="00AB451A">
      <w:pPr>
        <w:ind w:left="360"/>
      </w:pPr>
      <w:r>
        <w:t xml:space="preserve">Daily interpretive signout with </w:t>
      </w:r>
      <w:proofErr w:type="gramStart"/>
      <w:r>
        <w:t>laboratory  director</w:t>
      </w:r>
      <w:proofErr w:type="gramEnd"/>
    </w:p>
    <w:p w:rsidR="00F7647F" w:rsidRDefault="00F7647F" w:rsidP="00F7647F">
      <w:r w:rsidRPr="00B50E10">
        <w:t xml:space="preserve">The following activities may be conducted with </w:t>
      </w:r>
      <w:r w:rsidRPr="00B50E10">
        <w:rPr>
          <w:b/>
        </w:rPr>
        <w:t>Indirect Supervision</w:t>
      </w:r>
      <w:r w:rsidRPr="00B50E10">
        <w:t xml:space="preserve"> (direct supervision immediately available either within the hospital of by telephonic or electronic communication):</w:t>
      </w:r>
    </w:p>
    <w:p w:rsidR="001640AE" w:rsidRPr="00B50E10" w:rsidRDefault="001640AE" w:rsidP="00F7647F">
      <w:r>
        <w:t>Rotation through laboratory benches</w:t>
      </w:r>
    </w:p>
    <w:p w:rsidR="00F7647F" w:rsidRDefault="00F7647F" w:rsidP="00F7647F">
      <w:r w:rsidRPr="00B50E10">
        <w:t xml:space="preserve">The following activities may be conducted with </w:t>
      </w:r>
      <w:r w:rsidRPr="00B50E10">
        <w:rPr>
          <w:b/>
        </w:rPr>
        <w:t>Oversight</w:t>
      </w:r>
      <w:r w:rsidRPr="00B50E10">
        <w:t xml:space="preserve"> (</w:t>
      </w:r>
      <w:r w:rsidR="009416A9" w:rsidRPr="00B50E10">
        <w:t>the supervising physician is available to review with feedback after activity is completed):</w:t>
      </w:r>
    </w:p>
    <w:p w:rsidR="001640AE" w:rsidRPr="00B50E10" w:rsidRDefault="001640AE" w:rsidP="00F7647F">
      <w:r>
        <w:t>Review of provided written learning material</w:t>
      </w:r>
    </w:p>
    <w:p w:rsidR="001B790E" w:rsidRPr="00B50E10" w:rsidRDefault="001B790E">
      <w:r w:rsidRPr="00B50E10">
        <w:t>Evaluation</w:t>
      </w:r>
    </w:p>
    <w:p w:rsidR="009416A9" w:rsidRPr="00B50E10" w:rsidRDefault="009416A9" w:rsidP="009416A9">
      <w:pPr>
        <w:pStyle w:val="ListParagraph"/>
        <w:numPr>
          <w:ilvl w:val="0"/>
          <w:numId w:val="11"/>
        </w:numPr>
      </w:pPr>
      <w:r w:rsidRPr="00B50E10">
        <w:t>Electronic (</w:t>
      </w:r>
      <w:proofErr w:type="spellStart"/>
      <w:r w:rsidRPr="00B50E10">
        <w:t>MedHub</w:t>
      </w:r>
      <w:proofErr w:type="spellEnd"/>
      <w:r w:rsidRPr="00B50E10">
        <w:t>) evaluation completed by faculty at the conclusion of each rotation</w:t>
      </w:r>
    </w:p>
    <w:p w:rsidR="009416A9" w:rsidRPr="00B50E10" w:rsidRDefault="009416A9" w:rsidP="009416A9">
      <w:pPr>
        <w:pStyle w:val="ListParagraph"/>
        <w:numPr>
          <w:ilvl w:val="0"/>
          <w:numId w:val="11"/>
        </w:numPr>
      </w:pPr>
      <w:r w:rsidRPr="00B50E10">
        <w:t xml:space="preserve">Resident </w:t>
      </w:r>
      <w:proofErr w:type="spellStart"/>
      <w:r w:rsidRPr="00B50E10">
        <w:t>Inservice</w:t>
      </w:r>
      <w:proofErr w:type="spellEnd"/>
      <w:r w:rsidRPr="00B50E10">
        <w:t xml:space="preserve"> Examination (annually)</w:t>
      </w:r>
    </w:p>
    <w:sectPr w:rsidR="009416A9" w:rsidRPr="00B50E10" w:rsidSect="006074A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05" w:rsidRDefault="00627805" w:rsidP="00627805">
      <w:pPr>
        <w:spacing w:after="0" w:line="240" w:lineRule="auto"/>
      </w:pPr>
      <w:r>
        <w:separator/>
      </w:r>
    </w:p>
  </w:endnote>
  <w:endnote w:type="continuationSeparator" w:id="0">
    <w:p w:rsidR="00627805" w:rsidRDefault="00627805" w:rsidP="006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05" w:rsidRDefault="00627805">
    <w:pPr>
      <w:pStyle w:val="Footer"/>
    </w:pPr>
    <w:r>
      <w:t>6/16/2015</w:t>
    </w:r>
  </w:p>
  <w:p w:rsidR="00627805" w:rsidRDefault="00627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05" w:rsidRDefault="00627805" w:rsidP="00627805">
      <w:pPr>
        <w:spacing w:after="0" w:line="240" w:lineRule="auto"/>
      </w:pPr>
      <w:r>
        <w:separator/>
      </w:r>
    </w:p>
  </w:footnote>
  <w:footnote w:type="continuationSeparator" w:id="0">
    <w:p w:rsidR="00627805" w:rsidRDefault="00627805" w:rsidP="0062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BF"/>
    <w:multiLevelType w:val="hybridMultilevel"/>
    <w:tmpl w:val="754EC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535B9"/>
    <w:multiLevelType w:val="hybridMultilevel"/>
    <w:tmpl w:val="5EC8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68A"/>
    <w:multiLevelType w:val="hybridMultilevel"/>
    <w:tmpl w:val="F720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E4DA7"/>
    <w:multiLevelType w:val="multilevel"/>
    <w:tmpl w:val="9516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74979"/>
    <w:multiLevelType w:val="hybridMultilevel"/>
    <w:tmpl w:val="BD8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153B"/>
    <w:multiLevelType w:val="hybridMultilevel"/>
    <w:tmpl w:val="54A4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41FE2"/>
    <w:multiLevelType w:val="hybridMultilevel"/>
    <w:tmpl w:val="C93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A5296"/>
    <w:multiLevelType w:val="hybridMultilevel"/>
    <w:tmpl w:val="3CE6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8E3"/>
    <w:multiLevelType w:val="hybridMultilevel"/>
    <w:tmpl w:val="8BA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44214"/>
    <w:multiLevelType w:val="hybridMultilevel"/>
    <w:tmpl w:val="926C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6250B"/>
    <w:multiLevelType w:val="hybridMultilevel"/>
    <w:tmpl w:val="C9429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825AA"/>
    <w:multiLevelType w:val="hybridMultilevel"/>
    <w:tmpl w:val="410A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747BF"/>
    <w:multiLevelType w:val="hybridMultilevel"/>
    <w:tmpl w:val="46CE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A7D64"/>
    <w:multiLevelType w:val="hybridMultilevel"/>
    <w:tmpl w:val="6FA8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D25CA"/>
    <w:multiLevelType w:val="hybridMultilevel"/>
    <w:tmpl w:val="FD50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219C6"/>
    <w:multiLevelType w:val="hybridMultilevel"/>
    <w:tmpl w:val="2876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7"/>
    <w:rsid w:val="00060F5B"/>
    <w:rsid w:val="000857CC"/>
    <w:rsid w:val="000C351A"/>
    <w:rsid w:val="000C6D5F"/>
    <w:rsid w:val="001640AE"/>
    <w:rsid w:val="00165403"/>
    <w:rsid w:val="00194828"/>
    <w:rsid w:val="001B790E"/>
    <w:rsid w:val="001F43C4"/>
    <w:rsid w:val="002249C1"/>
    <w:rsid w:val="00234B6E"/>
    <w:rsid w:val="002958AA"/>
    <w:rsid w:val="002B2FDA"/>
    <w:rsid w:val="0035525E"/>
    <w:rsid w:val="003E5339"/>
    <w:rsid w:val="003F48F7"/>
    <w:rsid w:val="00406A3A"/>
    <w:rsid w:val="004149D8"/>
    <w:rsid w:val="004501D9"/>
    <w:rsid w:val="0045234A"/>
    <w:rsid w:val="00470978"/>
    <w:rsid w:val="004A60B4"/>
    <w:rsid w:val="004E2DB5"/>
    <w:rsid w:val="00501B53"/>
    <w:rsid w:val="005201FF"/>
    <w:rsid w:val="0056544E"/>
    <w:rsid w:val="005B1898"/>
    <w:rsid w:val="006074A7"/>
    <w:rsid w:val="00627805"/>
    <w:rsid w:val="00653FEE"/>
    <w:rsid w:val="00682586"/>
    <w:rsid w:val="006D356B"/>
    <w:rsid w:val="006D77AA"/>
    <w:rsid w:val="006F34C0"/>
    <w:rsid w:val="00734B58"/>
    <w:rsid w:val="007408B5"/>
    <w:rsid w:val="007514B9"/>
    <w:rsid w:val="007B4EC6"/>
    <w:rsid w:val="008D680F"/>
    <w:rsid w:val="008F364F"/>
    <w:rsid w:val="00915512"/>
    <w:rsid w:val="009416A9"/>
    <w:rsid w:val="00972E97"/>
    <w:rsid w:val="00992BC9"/>
    <w:rsid w:val="009C4CE9"/>
    <w:rsid w:val="009F60A3"/>
    <w:rsid w:val="009F7B46"/>
    <w:rsid w:val="00A15DB7"/>
    <w:rsid w:val="00A320D6"/>
    <w:rsid w:val="00A40392"/>
    <w:rsid w:val="00AB451A"/>
    <w:rsid w:val="00AF0AD9"/>
    <w:rsid w:val="00B50E10"/>
    <w:rsid w:val="00B942C3"/>
    <w:rsid w:val="00BD775C"/>
    <w:rsid w:val="00BF15D7"/>
    <w:rsid w:val="00BF78D0"/>
    <w:rsid w:val="00C0447B"/>
    <w:rsid w:val="00C507B5"/>
    <w:rsid w:val="00C75936"/>
    <w:rsid w:val="00CD493A"/>
    <w:rsid w:val="00CF3CB4"/>
    <w:rsid w:val="00D10346"/>
    <w:rsid w:val="00DD2E26"/>
    <w:rsid w:val="00E71082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05"/>
  </w:style>
  <w:style w:type="paragraph" w:styleId="Footer">
    <w:name w:val="footer"/>
    <w:basedOn w:val="Normal"/>
    <w:link w:val="FooterChar"/>
    <w:uiPriority w:val="99"/>
    <w:unhideWhenUsed/>
    <w:rsid w:val="0062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05"/>
  </w:style>
  <w:style w:type="paragraph" w:styleId="Footer">
    <w:name w:val="footer"/>
    <w:basedOn w:val="Normal"/>
    <w:link w:val="FooterChar"/>
    <w:uiPriority w:val="99"/>
    <w:unhideWhenUsed/>
    <w:rsid w:val="0062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barbmcke</dc:creator>
  <cp:lastModifiedBy>Baessler, Desire</cp:lastModifiedBy>
  <cp:revision>3</cp:revision>
  <cp:lastPrinted>2011-04-06T15:01:00Z</cp:lastPrinted>
  <dcterms:created xsi:type="dcterms:W3CDTF">2015-06-16T13:13:00Z</dcterms:created>
  <dcterms:modified xsi:type="dcterms:W3CDTF">2015-06-16T18:39:00Z</dcterms:modified>
</cp:coreProperties>
</file>